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9D57" w14:textId="7A9E725C" w:rsidR="002F201A" w:rsidRPr="008367E5" w:rsidRDefault="00107C7A" w:rsidP="00107C7A">
      <w:pPr>
        <w:jc w:val="center"/>
        <w:rPr>
          <w:b/>
          <w:bCs/>
          <w:sz w:val="28"/>
          <w:szCs w:val="28"/>
          <w:lang w:val="sr-Latn-RS"/>
        </w:rPr>
      </w:pPr>
      <w:r w:rsidRPr="008367E5">
        <w:rPr>
          <w:b/>
          <w:bCs/>
          <w:sz w:val="28"/>
          <w:szCs w:val="28"/>
          <w:lang w:val="sr-Latn-RS"/>
        </w:rPr>
        <w:t>Odgovori na Primedbe na studiju o proceni uticaja na životnu sredinu</w:t>
      </w:r>
      <w:r w:rsidR="00F211C3">
        <w:rPr>
          <w:b/>
          <w:bCs/>
          <w:sz w:val="28"/>
          <w:szCs w:val="28"/>
          <w:lang w:val="sr-Latn-RS"/>
        </w:rPr>
        <w:t xml:space="preserve"> </w:t>
      </w:r>
      <w:r w:rsidRPr="008367E5">
        <w:rPr>
          <w:b/>
          <w:bCs/>
          <w:sz w:val="28"/>
          <w:szCs w:val="28"/>
          <w:lang w:val="sr-Latn-RS"/>
        </w:rPr>
        <w:t>projek</w:t>
      </w:r>
      <w:r w:rsidR="00F211C3">
        <w:rPr>
          <w:b/>
          <w:bCs/>
          <w:sz w:val="28"/>
          <w:szCs w:val="28"/>
          <w:lang w:val="sr-Latn-RS"/>
        </w:rPr>
        <w:t>ta</w:t>
      </w:r>
      <w:r w:rsidRPr="008367E5">
        <w:rPr>
          <w:b/>
          <w:bCs/>
          <w:sz w:val="28"/>
          <w:szCs w:val="28"/>
          <w:lang w:val="sr-Latn-RS"/>
        </w:rPr>
        <w:t xml:space="preserve"> </w:t>
      </w:r>
      <w:r w:rsidR="00F211C3">
        <w:rPr>
          <w:b/>
          <w:bCs/>
          <w:sz w:val="28"/>
          <w:szCs w:val="28"/>
          <w:lang w:val="sr-Latn-RS"/>
        </w:rPr>
        <w:t xml:space="preserve">Izgradnja postrojenja za </w:t>
      </w:r>
      <w:proofErr w:type="spellStart"/>
      <w:r w:rsidR="00F211C3">
        <w:rPr>
          <w:b/>
          <w:bCs/>
          <w:sz w:val="28"/>
          <w:szCs w:val="28"/>
          <w:lang w:val="sr-Latn-RS"/>
        </w:rPr>
        <w:t>odsumporavanje</w:t>
      </w:r>
      <w:proofErr w:type="spellEnd"/>
      <w:r w:rsidR="00F211C3">
        <w:rPr>
          <w:b/>
          <w:bCs/>
          <w:sz w:val="28"/>
          <w:szCs w:val="28"/>
          <w:lang w:val="sr-Latn-RS"/>
        </w:rPr>
        <w:t xml:space="preserve"> dimnih gasova blokova B1 i B2, na lokaciji TE „Nikola Tesla B“, KO Ušće</w:t>
      </w:r>
    </w:p>
    <w:p w14:paraId="1D6BF5D3" w14:textId="560207F6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6F85996" w14:textId="77777777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CF82E4C" w14:textId="530AE47D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dopisom Ministarstva zaštite životne sredine (broj </w:t>
      </w:r>
      <w:r w:rsidR="00F211C3">
        <w:rPr>
          <w:szCs w:val="24"/>
          <w:lang w:val="sr-Latn-RS"/>
        </w:rPr>
        <w:t>353-02-02974/2021-03</w:t>
      </w:r>
      <w:r w:rsidRPr="008367E5">
        <w:rPr>
          <w:szCs w:val="24"/>
          <w:lang w:val="sr-Latn-RS"/>
        </w:rPr>
        <w:t xml:space="preserve"> od </w:t>
      </w:r>
      <w:r w:rsidR="00F211C3">
        <w:rPr>
          <w:szCs w:val="24"/>
          <w:lang w:val="sr-Latn-RS"/>
        </w:rPr>
        <w:t>01.03.2022</w:t>
      </w:r>
      <w:r w:rsidRPr="008367E5">
        <w:rPr>
          <w:szCs w:val="24"/>
          <w:lang w:val="sr-Latn-RS"/>
        </w:rPr>
        <w:t>. godine) dobijene su primedbe Tehničke komisije za ocenu studije o proceni uticaja na životnu sredinu</w:t>
      </w:r>
      <w:r w:rsidR="00F211C3">
        <w:rPr>
          <w:szCs w:val="24"/>
          <w:lang w:val="sr-Latn-RS"/>
        </w:rPr>
        <w:t xml:space="preserve"> </w:t>
      </w:r>
      <w:r w:rsidR="00F211C3" w:rsidRPr="00F211C3">
        <w:rPr>
          <w:szCs w:val="24"/>
          <w:lang w:val="sr-Latn-RS"/>
        </w:rPr>
        <w:t xml:space="preserve">projekta Izgradnja postrojenja za </w:t>
      </w:r>
      <w:proofErr w:type="spellStart"/>
      <w:r w:rsidR="00F211C3" w:rsidRPr="00F211C3">
        <w:rPr>
          <w:szCs w:val="24"/>
          <w:lang w:val="sr-Latn-RS"/>
        </w:rPr>
        <w:t>odsumporavanje</w:t>
      </w:r>
      <w:proofErr w:type="spellEnd"/>
      <w:r w:rsidR="00F211C3" w:rsidRPr="00F211C3">
        <w:rPr>
          <w:szCs w:val="24"/>
          <w:lang w:val="sr-Latn-RS"/>
        </w:rPr>
        <w:t xml:space="preserve"> dimnih gasova blokova B1 i B2, na lokaciji TE „Nikola Tesla B“, KO Ušće</w:t>
      </w:r>
      <w:r w:rsidRPr="008367E5">
        <w:rPr>
          <w:szCs w:val="24"/>
          <w:lang w:val="sr-Latn-RS"/>
        </w:rPr>
        <w:t>.</w:t>
      </w:r>
    </w:p>
    <w:p w14:paraId="3F100A96" w14:textId="65731BA8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primedbama tehničke komisije obrađivači studije su postupili po njima i u studiju o proceni uticaja na životnu sredinu uneli </w:t>
      </w:r>
      <w:r w:rsidR="007E77B8" w:rsidRPr="008367E5">
        <w:rPr>
          <w:szCs w:val="24"/>
          <w:lang w:val="sr-Latn-RS"/>
        </w:rPr>
        <w:t xml:space="preserve">izmene i </w:t>
      </w:r>
      <w:r w:rsidRPr="008367E5">
        <w:rPr>
          <w:szCs w:val="24"/>
          <w:lang w:val="sr-Latn-RS"/>
        </w:rPr>
        <w:t>dopune.</w:t>
      </w:r>
    </w:p>
    <w:p w14:paraId="2BCF4BFC" w14:textId="3D231557" w:rsidR="00107C7A" w:rsidRDefault="00107C7A" w:rsidP="00107C7A">
      <w:pPr>
        <w:jc w:val="both"/>
        <w:rPr>
          <w:szCs w:val="24"/>
          <w:lang w:val="sr-Latn-RS"/>
        </w:rPr>
      </w:pPr>
    </w:p>
    <w:p w14:paraId="05F68FD6" w14:textId="3D7F7C68" w:rsidR="00F211C3" w:rsidRDefault="00F211C3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Primedbe i komentari:</w:t>
      </w:r>
    </w:p>
    <w:p w14:paraId="3A474D45" w14:textId="0610CA46" w:rsidR="00AC5936" w:rsidRPr="005D63CB" w:rsidRDefault="005D63CB" w:rsidP="005D63CB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U</w:t>
      </w:r>
      <w:r w:rsidR="00AC5936" w:rsidRPr="005D63CB">
        <w:rPr>
          <w:szCs w:val="24"/>
          <w:lang w:val="sr-Latn-RS"/>
        </w:rPr>
        <w:t xml:space="preserve"> prilogu studije dodat je Izveštaj </w:t>
      </w:r>
      <w:r w:rsidR="008378FD" w:rsidRPr="005D63CB">
        <w:rPr>
          <w:szCs w:val="24"/>
        </w:rPr>
        <w:t xml:space="preserve">o </w:t>
      </w:r>
      <w:r w:rsidR="008378FD" w:rsidRPr="005D63CB">
        <w:rPr>
          <w:szCs w:val="24"/>
          <w:lang w:val="sr-Latn-RS"/>
        </w:rPr>
        <w:t>izvršenoj stručnoj kontroli Studije opravdanosti i Idejnog projekta (broj 351-01-01089/2021-07 od 26.07.2021. godine – Ministarstvo građevinarstva, saobraćaja i infrastrukture)</w:t>
      </w:r>
    </w:p>
    <w:p w14:paraId="3655ED6F" w14:textId="77777777" w:rsidR="00584D9F" w:rsidRDefault="00584D9F" w:rsidP="00584D9F">
      <w:pPr>
        <w:pStyle w:val="ListParagraph"/>
        <w:ind w:left="426"/>
        <w:jc w:val="both"/>
        <w:rPr>
          <w:szCs w:val="24"/>
          <w:lang w:val="sr-Latn-RS"/>
        </w:rPr>
      </w:pPr>
    </w:p>
    <w:p w14:paraId="7DEA8E64" w14:textId="23943170" w:rsidR="00F211C3" w:rsidRDefault="00F211C3" w:rsidP="00F211C3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U poglavlju 13 potrebno je ažurirati zakonsku regulativu pod sledećim rednim brojevima i na sledeći način…</w:t>
      </w:r>
    </w:p>
    <w:p w14:paraId="0739518F" w14:textId="16DBAE74" w:rsidR="00F211C3" w:rsidRDefault="00584D9F" w:rsidP="00F211C3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Zakonska regulativa  u poglavlju 13. je ažurirana u skladu sa primedbama</w:t>
      </w:r>
    </w:p>
    <w:p w14:paraId="04C052AA" w14:textId="612FF1E9" w:rsidR="00584D9F" w:rsidRDefault="00584D9F" w:rsidP="00F211C3">
      <w:pPr>
        <w:jc w:val="both"/>
        <w:rPr>
          <w:szCs w:val="24"/>
          <w:lang w:val="sr-Latn-RS"/>
        </w:rPr>
      </w:pPr>
    </w:p>
    <w:p w14:paraId="076073A8" w14:textId="531829C4" w:rsidR="00584D9F" w:rsidRPr="008C1237" w:rsidRDefault="008C1237" w:rsidP="00584D9F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bookmarkStart w:id="0" w:name="_Hlk98150988"/>
      <w:r w:rsidRPr="008C1237">
        <w:rPr>
          <w:szCs w:val="24"/>
          <w:lang w:val="sr-Latn-RS"/>
        </w:rPr>
        <w:t xml:space="preserve">Studija je u ovom slučaju šira od projekta sa svojim granicama (tačka 3.4, strana 58 studije). </w:t>
      </w:r>
      <w:r w:rsidR="00B30631" w:rsidRPr="008C1237">
        <w:rPr>
          <w:szCs w:val="24"/>
          <w:lang w:val="sr-Latn-RS"/>
        </w:rPr>
        <w:t>Obrađivači</w:t>
      </w:r>
      <w:r w:rsidRPr="008C1237">
        <w:rPr>
          <w:szCs w:val="24"/>
          <w:lang w:val="sr-Latn-RS"/>
        </w:rPr>
        <w:t xml:space="preserve"> su sagledali i deo transporta i odlaganje, a na osnovu dostupnih postojećih tehničkih rešenja sagledaj je uticaj, urađena analiza i prikazano je sve što je bili raspoloživo obrađivačima u studiji, a u merama su definisane dodatne mere zaštite u smislu obaveze izrade dokumentacije vezane za sistem transporta mešavine pepela, šljake i gipsa i tretman otpadnih voda.</w:t>
      </w:r>
      <w:bookmarkEnd w:id="0"/>
    </w:p>
    <w:p w14:paraId="0C057964" w14:textId="77777777" w:rsidR="00E02636" w:rsidRDefault="00E02636" w:rsidP="00E02636">
      <w:pPr>
        <w:pStyle w:val="ListParagraph"/>
        <w:ind w:left="426"/>
        <w:jc w:val="both"/>
        <w:rPr>
          <w:szCs w:val="24"/>
          <w:highlight w:val="yellow"/>
          <w:lang w:val="sr-Latn-RS"/>
        </w:rPr>
      </w:pPr>
    </w:p>
    <w:p w14:paraId="7C16E647" w14:textId="2DB8DF40" w:rsidR="00E02636" w:rsidRDefault="00E02636" w:rsidP="00584D9F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Korigovan je naziv slike 2.3-4 </w:t>
      </w:r>
    </w:p>
    <w:p w14:paraId="07E1C966" w14:textId="77777777" w:rsidR="009D086A" w:rsidRPr="009D086A" w:rsidRDefault="009D086A" w:rsidP="009D086A">
      <w:pPr>
        <w:pStyle w:val="ListParagraph"/>
        <w:rPr>
          <w:szCs w:val="24"/>
          <w:lang w:val="sr-Latn-RS"/>
        </w:rPr>
      </w:pPr>
    </w:p>
    <w:p w14:paraId="285960C2" w14:textId="600AE203" w:rsidR="009D086A" w:rsidRDefault="009D086A" w:rsidP="00584D9F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Drugi pasus je izmenjen na strani 22 je izmenjen i glasi</w:t>
      </w:r>
    </w:p>
    <w:p w14:paraId="3C4A0FC8" w14:textId="68B3C231" w:rsidR="009D086A" w:rsidRDefault="009D086A" w:rsidP="009D086A">
      <w:pPr>
        <w:shd w:val="clear" w:color="auto" w:fill="FFFFFF"/>
        <w:tabs>
          <w:tab w:val="left" w:pos="0"/>
        </w:tabs>
        <w:spacing w:before="120" w:after="120"/>
        <w:ind w:left="14" w:right="43"/>
        <w:jc w:val="both"/>
        <w:rPr>
          <w:rFonts w:ascii="Tahoma" w:hAnsi="Tahoma" w:cs="Tahoma"/>
          <w:sz w:val="20"/>
          <w:szCs w:val="20"/>
          <w:lang w:val="sr-Latn-RS"/>
        </w:rPr>
      </w:pPr>
      <w:r w:rsidRPr="00F84E44">
        <w:rPr>
          <w:rFonts w:ascii="Tahoma" w:hAnsi="Tahoma" w:cs="Tahoma"/>
          <w:sz w:val="20"/>
          <w:szCs w:val="20"/>
          <w:lang w:val="sr-Latn-RS"/>
        </w:rPr>
        <w:t>Vodosnabdevanje Obrenovca i drugih naselja na području pod uticajem „TENT B“ vrši se zahvatanjem podzemne vode preko reni i cevastih bunara izgrađenih u područj</w:t>
      </w:r>
      <w:r w:rsidR="00B30631">
        <w:rPr>
          <w:rFonts w:ascii="Tahoma" w:hAnsi="Tahoma" w:cs="Tahoma"/>
          <w:sz w:val="20"/>
          <w:szCs w:val="20"/>
          <w:lang w:val="sr-Latn-RS"/>
        </w:rPr>
        <w:t>u</w:t>
      </w:r>
      <w:r w:rsidRPr="00F84E44">
        <w:rPr>
          <w:rFonts w:ascii="Tahoma" w:hAnsi="Tahoma" w:cs="Tahoma"/>
          <w:sz w:val="20"/>
          <w:szCs w:val="20"/>
          <w:lang w:val="sr-Latn-RS"/>
        </w:rPr>
        <w:t xml:space="preserve"> </w:t>
      </w:r>
      <w:proofErr w:type="spellStart"/>
      <w:r w:rsidRPr="00F84E44">
        <w:rPr>
          <w:rFonts w:ascii="Tahoma" w:hAnsi="Tahoma" w:cs="Tahoma"/>
          <w:sz w:val="20"/>
          <w:szCs w:val="20"/>
          <w:lang w:val="sr-Latn-RS"/>
        </w:rPr>
        <w:t>Zabrežja</w:t>
      </w:r>
      <w:proofErr w:type="spellEnd"/>
      <w:r>
        <w:rPr>
          <w:rFonts w:ascii="Tahoma" w:hAnsi="Tahoma" w:cs="Tahoma"/>
          <w:sz w:val="20"/>
          <w:szCs w:val="20"/>
          <w:lang w:val="sr-Latn-RS"/>
        </w:rPr>
        <w:t xml:space="preserve"> (PPV </w:t>
      </w:r>
      <w:proofErr w:type="spellStart"/>
      <w:r>
        <w:rPr>
          <w:rFonts w:ascii="Tahoma" w:hAnsi="Tahoma" w:cs="Tahoma"/>
          <w:sz w:val="20"/>
          <w:szCs w:val="20"/>
          <w:lang w:val="sr-Latn-RS"/>
        </w:rPr>
        <w:t>Zabrežje</w:t>
      </w:r>
      <w:proofErr w:type="spellEnd"/>
      <w:r>
        <w:rPr>
          <w:rFonts w:ascii="Tahoma" w:hAnsi="Tahoma" w:cs="Tahoma"/>
          <w:sz w:val="20"/>
          <w:szCs w:val="20"/>
          <w:lang w:val="sr-Latn-RS"/>
        </w:rPr>
        <w:t>)</w:t>
      </w:r>
      <w:r w:rsidRPr="00F84E44">
        <w:rPr>
          <w:rFonts w:ascii="Tahoma" w:hAnsi="Tahoma" w:cs="Tahoma"/>
          <w:sz w:val="20"/>
          <w:szCs w:val="20"/>
          <w:lang w:val="sr-Latn-RS"/>
        </w:rPr>
        <w:t>, oko 5 km nizvodno od „TENT B“</w:t>
      </w:r>
      <w:r>
        <w:rPr>
          <w:rFonts w:ascii="Tahoma" w:hAnsi="Tahoma" w:cs="Tahoma"/>
          <w:sz w:val="20"/>
          <w:szCs w:val="20"/>
          <w:lang w:val="sr-Latn-RS"/>
        </w:rPr>
        <w:t xml:space="preserve"> i zahvatom vode direktno iz reke Save (PPV </w:t>
      </w:r>
      <w:proofErr w:type="spellStart"/>
      <w:r>
        <w:rPr>
          <w:rFonts w:ascii="Tahoma" w:hAnsi="Tahoma" w:cs="Tahoma"/>
          <w:sz w:val="20"/>
          <w:szCs w:val="20"/>
          <w:lang w:val="sr-Latn-RS"/>
        </w:rPr>
        <w:t>Barič</w:t>
      </w:r>
      <w:proofErr w:type="spellEnd"/>
      <w:r>
        <w:rPr>
          <w:rFonts w:ascii="Tahoma" w:hAnsi="Tahoma" w:cs="Tahoma"/>
          <w:sz w:val="20"/>
          <w:szCs w:val="20"/>
          <w:lang w:val="sr-Latn-RS"/>
        </w:rPr>
        <w:t>)</w:t>
      </w:r>
      <w:r w:rsidRPr="00F84E44">
        <w:rPr>
          <w:rFonts w:ascii="Tahoma" w:hAnsi="Tahoma" w:cs="Tahoma"/>
          <w:sz w:val="20"/>
          <w:szCs w:val="20"/>
          <w:lang w:val="sr-Latn-RS"/>
        </w:rPr>
        <w:t xml:space="preserve">. Vodosnabdevanje Beograda vrši se zahvatanjem podzemne vode iz bunara izgrađenih u priobalju reke Save, a delimično i iz rečnog toka. Postojeće izvorište Beogradskog vodovoda obuhvata levu i desnu obalu Save (izvorište Makiš, uključujući i Adu </w:t>
      </w:r>
      <w:proofErr w:type="spellStart"/>
      <w:r w:rsidRPr="00F84E44">
        <w:rPr>
          <w:rFonts w:ascii="Tahoma" w:hAnsi="Tahoma" w:cs="Tahoma"/>
          <w:sz w:val="20"/>
          <w:szCs w:val="20"/>
          <w:lang w:val="sr-Latn-RS"/>
        </w:rPr>
        <w:t>Ciganliju</w:t>
      </w:r>
      <w:proofErr w:type="spellEnd"/>
      <w:r w:rsidRPr="00F84E44">
        <w:rPr>
          <w:rFonts w:ascii="Tahoma" w:hAnsi="Tahoma" w:cs="Tahoma"/>
          <w:sz w:val="20"/>
          <w:szCs w:val="20"/>
          <w:lang w:val="sr-Latn-RS"/>
        </w:rPr>
        <w:t>), koji su udaljeni oko 15 – 20 km od lokacije termoelektrane.</w:t>
      </w:r>
    </w:p>
    <w:p w14:paraId="46430A46" w14:textId="3BD1C958" w:rsidR="008F73C7" w:rsidRDefault="008F73C7" w:rsidP="008F73C7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U poglavlje 2.5. na strani 31 dodat je pasus</w:t>
      </w:r>
    </w:p>
    <w:p w14:paraId="538F4B8B" w14:textId="77777777" w:rsidR="008F73C7" w:rsidRPr="008F73C7" w:rsidRDefault="008F73C7" w:rsidP="008F73C7">
      <w:pPr>
        <w:spacing w:before="120" w:after="120"/>
        <w:jc w:val="both"/>
        <w:rPr>
          <w:rFonts w:ascii="Tahoma" w:hAnsi="Tahoma" w:cs="Tahoma"/>
          <w:sz w:val="20"/>
          <w:szCs w:val="20"/>
          <w:lang w:val="sr-Latn-RS"/>
        </w:rPr>
      </w:pPr>
      <w:r w:rsidRPr="008F73C7">
        <w:rPr>
          <w:rFonts w:ascii="Tahoma" w:hAnsi="Tahoma" w:cs="Tahoma"/>
          <w:sz w:val="20"/>
          <w:szCs w:val="20"/>
          <w:lang w:val="sr-Latn-RS"/>
        </w:rPr>
        <w:t xml:space="preserve">Na lokaciji fabrike „Prva Iskra bazna hemija“ od 2016. godine se nalazi kompleks livnica </w:t>
      </w:r>
      <w:proofErr w:type="spellStart"/>
      <w:r w:rsidRPr="008F73C7">
        <w:rPr>
          <w:rFonts w:ascii="Tahoma" w:hAnsi="Tahoma" w:cs="Tahoma"/>
          <w:sz w:val="20"/>
          <w:szCs w:val="20"/>
          <w:lang w:val="sr-Latn-RS"/>
        </w:rPr>
        <w:t>Mei</w:t>
      </w:r>
      <w:proofErr w:type="spellEnd"/>
      <w:r w:rsidRPr="008F73C7">
        <w:rPr>
          <w:rFonts w:ascii="Tahoma" w:hAnsi="Tahoma" w:cs="Tahoma"/>
          <w:sz w:val="20"/>
          <w:szCs w:val="20"/>
          <w:lang w:val="sr-Latn-RS"/>
        </w:rPr>
        <w:t xml:space="preserve"> Ta </w:t>
      </w:r>
      <w:proofErr w:type="spellStart"/>
      <w:r w:rsidRPr="008F73C7">
        <w:rPr>
          <w:rFonts w:ascii="Tahoma" w:hAnsi="Tahoma" w:cs="Tahoma"/>
          <w:sz w:val="20"/>
          <w:szCs w:val="20"/>
          <w:lang w:val="sr-Latn-RS"/>
        </w:rPr>
        <w:t>Europe</w:t>
      </w:r>
      <w:proofErr w:type="spellEnd"/>
      <w:r w:rsidRPr="008F73C7">
        <w:rPr>
          <w:rFonts w:ascii="Tahoma" w:hAnsi="Tahoma" w:cs="Tahoma"/>
          <w:sz w:val="20"/>
          <w:szCs w:val="20"/>
          <w:lang w:val="sr-Latn-RS"/>
        </w:rPr>
        <w:t xml:space="preserve"> </w:t>
      </w:r>
      <w:proofErr w:type="spellStart"/>
      <w:r w:rsidRPr="008F73C7">
        <w:rPr>
          <w:rFonts w:ascii="Tahoma" w:hAnsi="Tahoma" w:cs="Tahoma"/>
          <w:sz w:val="20"/>
          <w:szCs w:val="20"/>
          <w:lang w:val="sr-Latn-RS"/>
        </w:rPr>
        <w:t>d.o.o</w:t>
      </w:r>
      <w:proofErr w:type="spellEnd"/>
      <w:r w:rsidRPr="008F73C7">
        <w:rPr>
          <w:rFonts w:ascii="Tahoma" w:hAnsi="Tahoma" w:cs="Tahoma"/>
          <w:sz w:val="20"/>
          <w:szCs w:val="20"/>
          <w:lang w:val="sr-Latn-RS"/>
        </w:rPr>
        <w:t>, koja se bavi proizvodnjom automobilskih delova, delova motora i opštih industrijskih delova (kompanija se bavi proizvodnjom odlivaka za auto industriju).</w:t>
      </w:r>
    </w:p>
    <w:p w14:paraId="24BAFF47" w14:textId="77777777" w:rsidR="004F39CC" w:rsidRDefault="0092124C" w:rsidP="003B2C05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 w:rsidRPr="003B2C05">
        <w:rPr>
          <w:szCs w:val="24"/>
          <w:lang w:val="sr-Latn-RS"/>
        </w:rPr>
        <w:t>U Studiji, u tački 3.4 na strani 58</w:t>
      </w:r>
      <w:r w:rsidR="003B2C05" w:rsidRPr="003B2C05">
        <w:rPr>
          <w:szCs w:val="24"/>
          <w:lang w:val="sr-Latn-RS"/>
        </w:rPr>
        <w:t xml:space="preserve"> navedene su granice projekta postrojenj</w:t>
      </w:r>
      <w:r w:rsidR="003B2C05">
        <w:rPr>
          <w:szCs w:val="24"/>
          <w:lang w:val="sr-Latn-RS"/>
        </w:rPr>
        <w:t>a</w:t>
      </w:r>
      <w:r w:rsidR="003B2C05" w:rsidRPr="003B2C05">
        <w:rPr>
          <w:szCs w:val="24"/>
          <w:lang w:val="sr-Latn-RS"/>
        </w:rPr>
        <w:t xml:space="preserve"> za ODG sa podsistemima za obezbeđivanje</w:t>
      </w:r>
      <w:r w:rsidR="003B2C05">
        <w:rPr>
          <w:szCs w:val="24"/>
          <w:lang w:val="sr-Latn-RS"/>
        </w:rPr>
        <w:t xml:space="preserve"> </w:t>
      </w:r>
      <w:r w:rsidR="003B2C05" w:rsidRPr="003B2C05">
        <w:rPr>
          <w:szCs w:val="24"/>
          <w:lang w:val="sr-Latn-RS"/>
        </w:rPr>
        <w:t xml:space="preserve">ulaznih </w:t>
      </w:r>
      <w:proofErr w:type="spellStart"/>
      <w:r w:rsidR="003B2C05" w:rsidRPr="003B2C05">
        <w:rPr>
          <w:szCs w:val="24"/>
          <w:lang w:val="sr-Latn-RS"/>
        </w:rPr>
        <w:t>sorbenata</w:t>
      </w:r>
      <w:proofErr w:type="spellEnd"/>
      <w:r w:rsidR="003B2C05" w:rsidRPr="003B2C05">
        <w:rPr>
          <w:szCs w:val="24"/>
          <w:lang w:val="sr-Latn-RS"/>
        </w:rPr>
        <w:t xml:space="preserve"> i tretman produkata postupka </w:t>
      </w:r>
      <w:proofErr w:type="spellStart"/>
      <w:r w:rsidR="003B2C05" w:rsidRPr="003B2C05">
        <w:rPr>
          <w:szCs w:val="24"/>
          <w:lang w:val="sr-Latn-RS"/>
        </w:rPr>
        <w:t>odsumporavanja</w:t>
      </w:r>
      <w:proofErr w:type="spellEnd"/>
      <w:r w:rsidR="003B2C05">
        <w:rPr>
          <w:szCs w:val="24"/>
          <w:lang w:val="sr-Latn-RS"/>
        </w:rPr>
        <w:t xml:space="preserve">. Granica projekta na izlazu iz postrojenja za ODG na strani gipsa je privremeno skladište gipsa u okviru TENT B a na strani otpadnih voda mesto </w:t>
      </w:r>
      <w:proofErr w:type="spellStart"/>
      <w:r w:rsidR="003B2C05" w:rsidRPr="003B2C05">
        <w:rPr>
          <w:szCs w:val="24"/>
          <w:lang w:val="sr-Latn-RS"/>
        </w:rPr>
        <w:t>priklјučenja</w:t>
      </w:r>
      <w:proofErr w:type="spellEnd"/>
      <w:r w:rsidR="003B2C05" w:rsidRPr="003B2C05">
        <w:rPr>
          <w:szCs w:val="24"/>
          <w:lang w:val="sr-Latn-RS"/>
        </w:rPr>
        <w:t xml:space="preserve"> na buduće postrojenje za tretman otpadnih voda TENT B</w:t>
      </w:r>
      <w:r w:rsidR="003B2C05">
        <w:rPr>
          <w:szCs w:val="24"/>
          <w:lang w:val="sr-Latn-RS"/>
        </w:rPr>
        <w:t>. Sistem za transport i deponovanje suspenzije gipsa nije predmet ovog projekta. Međutim, obrađivač studije</w:t>
      </w:r>
      <w:r w:rsidR="008D572D">
        <w:rPr>
          <w:szCs w:val="24"/>
          <w:lang w:val="sr-Latn-RS"/>
        </w:rPr>
        <w:t xml:space="preserve"> shvata da je sistem za spoljašnji transport  suspenzije gipsa neizostavni deo postrojenja za ODG i iz tog razloga je dat opis tog dela postrojenja.</w:t>
      </w:r>
    </w:p>
    <w:p w14:paraId="0E047B5F" w14:textId="77777777" w:rsidR="00F62093" w:rsidRPr="00BC0EEE" w:rsidRDefault="008D572D" w:rsidP="00F62093">
      <w:pPr>
        <w:ind w:left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Opis je dobijen od strane EPS-a</w:t>
      </w:r>
      <w:r w:rsidR="004F39CC">
        <w:rPr>
          <w:szCs w:val="24"/>
          <w:lang w:val="sr-Latn-RS"/>
        </w:rPr>
        <w:t xml:space="preserve"> koji je potpisao ugovor sa preduzećem Delta inženjering </w:t>
      </w:r>
      <w:proofErr w:type="spellStart"/>
      <w:r w:rsidR="004F39CC">
        <w:rPr>
          <w:szCs w:val="24"/>
          <w:lang w:val="sr-Latn-RS"/>
        </w:rPr>
        <w:t>d.o.o</w:t>
      </w:r>
      <w:proofErr w:type="spellEnd"/>
      <w:r w:rsidR="004F39CC">
        <w:rPr>
          <w:szCs w:val="24"/>
          <w:lang w:val="sr-Latn-RS"/>
        </w:rPr>
        <w:t>. Beograd koji vrši uslugu:</w:t>
      </w:r>
    </w:p>
    <w:p w14:paraId="5CFDAC06" w14:textId="77777777" w:rsidR="00F62093" w:rsidRDefault="00F62093" w:rsidP="00F62093">
      <w:pPr>
        <w:pStyle w:val="ListParagraph"/>
        <w:numPr>
          <w:ilvl w:val="0"/>
          <w:numId w:val="8"/>
        </w:numPr>
        <w:ind w:left="709" w:hanging="283"/>
        <w:jc w:val="both"/>
        <w:rPr>
          <w:szCs w:val="24"/>
          <w:lang w:val="sr-Latn-RS"/>
        </w:rPr>
      </w:pPr>
      <w:r>
        <w:rPr>
          <w:szCs w:val="24"/>
          <w:lang w:val="sr-Latn-RS"/>
        </w:rPr>
        <w:lastRenderedPageBreak/>
        <w:t xml:space="preserve">Izrada izveštaja o zatečenom stanju rekonstruisanih objekata sa elaboratom geodetskih radova za sistem </w:t>
      </w:r>
      <w:proofErr w:type="spellStart"/>
      <w:r>
        <w:rPr>
          <w:szCs w:val="24"/>
          <w:lang w:val="sr-Latn-RS"/>
        </w:rPr>
        <w:t>otpepeljivanja</w:t>
      </w:r>
      <w:proofErr w:type="spellEnd"/>
      <w:r>
        <w:rPr>
          <w:szCs w:val="24"/>
          <w:lang w:val="sr-Latn-RS"/>
        </w:rPr>
        <w:t xml:space="preserve"> TENT B</w:t>
      </w:r>
    </w:p>
    <w:p w14:paraId="0ABD4B15" w14:textId="77777777" w:rsidR="00F62093" w:rsidRDefault="00F62093" w:rsidP="00F62093">
      <w:pPr>
        <w:pStyle w:val="ListParagraph"/>
        <w:numPr>
          <w:ilvl w:val="0"/>
          <w:numId w:val="8"/>
        </w:numPr>
        <w:ind w:left="709" w:hanging="283"/>
        <w:jc w:val="both"/>
        <w:rPr>
          <w:szCs w:val="24"/>
          <w:lang w:val="sr-Latn-RS"/>
        </w:rPr>
      </w:pPr>
      <w:r>
        <w:rPr>
          <w:szCs w:val="24"/>
          <w:lang w:val="sr-Latn-RS"/>
        </w:rPr>
        <w:t>Izrada PZI i GP ZOP</w:t>
      </w:r>
    </w:p>
    <w:p w14:paraId="1AF6237F" w14:textId="77777777" w:rsidR="00F62093" w:rsidRDefault="00F62093" w:rsidP="00F62093">
      <w:pPr>
        <w:pStyle w:val="ListParagraph"/>
        <w:numPr>
          <w:ilvl w:val="0"/>
          <w:numId w:val="8"/>
        </w:numPr>
        <w:ind w:left="709" w:hanging="283"/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Drugih aktivnosti vezanih za izradu tehničku dokumentacije sistema </w:t>
      </w:r>
      <w:proofErr w:type="spellStart"/>
      <w:r>
        <w:rPr>
          <w:szCs w:val="24"/>
          <w:lang w:val="sr-Latn-RS"/>
        </w:rPr>
        <w:t>otpepeljivanja</w:t>
      </w:r>
      <w:proofErr w:type="spellEnd"/>
      <w:r>
        <w:rPr>
          <w:szCs w:val="24"/>
          <w:lang w:val="sr-Latn-RS"/>
        </w:rPr>
        <w:t xml:space="preserve"> u TENT B.</w:t>
      </w:r>
    </w:p>
    <w:p w14:paraId="6FBC81D2" w14:textId="77777777" w:rsidR="00F62093" w:rsidRDefault="00F62093" w:rsidP="00F62093">
      <w:pPr>
        <w:jc w:val="both"/>
        <w:rPr>
          <w:szCs w:val="24"/>
          <w:lang w:val="sr-Latn-RS"/>
        </w:rPr>
      </w:pPr>
    </w:p>
    <w:p w14:paraId="12169B7C" w14:textId="2DCD4875" w:rsidR="005571BA" w:rsidRPr="00F62093" w:rsidRDefault="00F62093" w:rsidP="00F62093">
      <w:pPr>
        <w:jc w:val="both"/>
        <w:rPr>
          <w:szCs w:val="24"/>
          <w:lang w:val="sr-Latn-RS"/>
        </w:rPr>
      </w:pPr>
      <w:r w:rsidRPr="00F62093">
        <w:rPr>
          <w:szCs w:val="24"/>
          <w:lang w:val="sr-Latn-RS"/>
        </w:rPr>
        <w:t xml:space="preserve">Na osnovu radova koje treba da izvrši Delta inženjering planira se pokretanje javne nabavke za rekonstrukciju sistema za transport guste </w:t>
      </w:r>
      <w:proofErr w:type="spellStart"/>
      <w:r w:rsidRPr="00F62093">
        <w:rPr>
          <w:szCs w:val="24"/>
          <w:lang w:val="sr-Latn-RS"/>
        </w:rPr>
        <w:t>hidromešavine</w:t>
      </w:r>
      <w:proofErr w:type="spellEnd"/>
      <w:r w:rsidRPr="00F62093">
        <w:rPr>
          <w:szCs w:val="24"/>
          <w:lang w:val="sr-Latn-RS"/>
        </w:rPr>
        <w:t xml:space="preserve"> pepela, šljake i gipsa, kao i rekonstrukcija kasete 1 na deponiji pepela za prihvat ove mešavine. Na kaseti 2 koje je u funkciji i dalje će se odlagati samo pepeo i šljaka. Finansijska sredstva za ove radove su već obezbeđena kroz trogodišnji plan poslovanja. Ugovaranje sa izvođačem se očekuje u trećem kvartalu 2022. a izvođenje radova do kraja 2023. godine.</w:t>
      </w:r>
    </w:p>
    <w:p w14:paraId="39244CBB" w14:textId="5152EEE8" w:rsidR="009053A2" w:rsidRPr="005571BA" w:rsidRDefault="009053A2" w:rsidP="005571B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Za prečišćavanje otpadnih voda predviđena je izgradnja centralnog postrojenja na nivou TENT B u kojem će se tretirati u otpadne vode iz postrojenja za ODG. </w:t>
      </w:r>
      <w:bookmarkStart w:id="1" w:name="_Hlk97210433"/>
      <w:r>
        <w:rPr>
          <w:szCs w:val="24"/>
          <w:lang w:val="sr-Latn-RS"/>
        </w:rPr>
        <w:t>Za navedeno postrojenje je izrađen projekat – Idejni projekat postrojenja za prečišćavanje otpadnih voda u termoelektrani TENT B (</w:t>
      </w:r>
      <w:proofErr w:type="spellStart"/>
      <w:r>
        <w:rPr>
          <w:szCs w:val="24"/>
          <w:lang w:val="sr-Latn-RS"/>
        </w:rPr>
        <w:t>Ehting</w:t>
      </w:r>
      <w:proofErr w:type="spellEnd"/>
      <w:r>
        <w:rPr>
          <w:szCs w:val="24"/>
          <w:lang w:val="sr-Latn-RS"/>
        </w:rPr>
        <w:t xml:space="preserve"> </w:t>
      </w:r>
      <w:proofErr w:type="spellStart"/>
      <w:r>
        <w:rPr>
          <w:szCs w:val="24"/>
          <w:lang w:val="sr-Latn-RS"/>
        </w:rPr>
        <w:t>d.o.o</w:t>
      </w:r>
      <w:proofErr w:type="spellEnd"/>
      <w:r>
        <w:rPr>
          <w:szCs w:val="24"/>
          <w:lang w:val="sr-Latn-RS"/>
        </w:rPr>
        <w:t>, Beograd, broj dokumentacije 246-37/21</w:t>
      </w:r>
      <w:r w:rsidR="000F0E75">
        <w:rPr>
          <w:szCs w:val="24"/>
          <w:lang w:val="sr-Latn-RS"/>
        </w:rPr>
        <w:t>, decembar 2021), Studija opravdanosti kao i podnet zahtev za odlučivanje o potrebi procene uticaja na životnu sredinu projekta (broj zahteva 12.02.604290/2-21 od 26.11.2021. godine, JP Elektroprivreda Srbije)</w:t>
      </w:r>
      <w:bookmarkEnd w:id="1"/>
      <w:r w:rsidR="000F0E75">
        <w:rPr>
          <w:szCs w:val="24"/>
          <w:lang w:val="sr-Latn-RS"/>
        </w:rPr>
        <w:t>.</w:t>
      </w:r>
    </w:p>
    <w:p w14:paraId="7A261A58" w14:textId="32C1758B" w:rsidR="008F73C7" w:rsidRDefault="008F73C7" w:rsidP="008F73C7">
      <w:pPr>
        <w:jc w:val="both"/>
        <w:rPr>
          <w:szCs w:val="24"/>
          <w:lang w:val="sr-Latn-RS"/>
        </w:rPr>
      </w:pPr>
    </w:p>
    <w:p w14:paraId="42C716FC" w14:textId="1F3A67B0" w:rsidR="00290964" w:rsidRDefault="00290964" w:rsidP="008F73C7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Dodat je tekst u poglavlju 3. </w:t>
      </w:r>
      <w:proofErr w:type="spellStart"/>
      <w:r>
        <w:rPr>
          <w:szCs w:val="24"/>
          <w:lang w:val="sr-Latn-RS"/>
        </w:rPr>
        <w:t>potpoglavlje</w:t>
      </w:r>
      <w:proofErr w:type="spellEnd"/>
      <w:r>
        <w:rPr>
          <w:szCs w:val="24"/>
          <w:lang w:val="sr-Latn-RS"/>
        </w:rPr>
        <w:t xml:space="preserve"> 3.1 pasus 2 alineja 8, zatim na strani 58 u tačku 3 (Prostorna celina 3)</w:t>
      </w:r>
      <w:r w:rsidR="00372C8E">
        <w:rPr>
          <w:szCs w:val="24"/>
          <w:lang w:val="sr-Latn-RS"/>
        </w:rPr>
        <w:t xml:space="preserve"> i na strani 91 studije</w:t>
      </w:r>
    </w:p>
    <w:p w14:paraId="51F0C6EE" w14:textId="77777777" w:rsidR="00290964" w:rsidRDefault="00290964" w:rsidP="008F73C7">
      <w:pPr>
        <w:jc w:val="both"/>
        <w:rPr>
          <w:szCs w:val="24"/>
          <w:lang w:val="sr-Latn-RS"/>
        </w:rPr>
      </w:pPr>
    </w:p>
    <w:p w14:paraId="4CB69BAB" w14:textId="65BDAEF5" w:rsidR="00A25AB2" w:rsidRDefault="0052464D" w:rsidP="00A25AB2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Tekst na strani 98 je izmenjen i glasi:</w:t>
      </w:r>
    </w:p>
    <w:p w14:paraId="60A21865" w14:textId="7FD38B19" w:rsidR="009E569A" w:rsidRDefault="009E569A" w:rsidP="0052464D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U </w:t>
      </w:r>
      <w:proofErr w:type="spellStart"/>
      <w:r>
        <w:rPr>
          <w:szCs w:val="24"/>
          <w:lang w:val="sr-Latn-RS"/>
        </w:rPr>
        <w:t>potpoglavlju</w:t>
      </w:r>
      <w:proofErr w:type="spellEnd"/>
      <w:r>
        <w:rPr>
          <w:szCs w:val="24"/>
          <w:lang w:val="sr-Latn-RS"/>
        </w:rPr>
        <w:t xml:space="preserve"> Smanjenje emisije praškastih materija</w:t>
      </w:r>
    </w:p>
    <w:p w14:paraId="107102E8" w14:textId="7A006CF8" w:rsidR="009E569A" w:rsidRPr="00846F90" w:rsidRDefault="003804D7" w:rsidP="0052464D">
      <w:pPr>
        <w:jc w:val="both"/>
        <w:rPr>
          <w:szCs w:val="24"/>
        </w:rPr>
      </w:pPr>
      <w:r w:rsidRPr="003804D7">
        <w:rPr>
          <w:rFonts w:ascii="Tahoma" w:hAnsi="Tahoma" w:cs="Arial"/>
          <w:sz w:val="20"/>
          <w:szCs w:val="20"/>
          <w:lang w:val="sr-Latn-RS"/>
        </w:rPr>
        <w:t xml:space="preserve">Prema vrednostima GVE koje su navedene u Odluci EU 2017/1442, za postojeća postrojenja na ugalj koja su puštena u pogon pre 7. januara 2014. godine, snage veće od 1000 </w:t>
      </w:r>
      <w:proofErr w:type="spellStart"/>
      <w:r w:rsidRPr="003804D7">
        <w:rPr>
          <w:rFonts w:ascii="Tahoma" w:hAnsi="Tahoma" w:cs="Arial"/>
          <w:sz w:val="20"/>
          <w:szCs w:val="20"/>
          <w:lang w:val="sr-Latn-RS"/>
        </w:rPr>
        <w:t>MW</w:t>
      </w:r>
      <w:r w:rsidRPr="003804D7">
        <w:rPr>
          <w:rFonts w:ascii="Tahoma" w:hAnsi="Tahoma" w:cs="Arial"/>
          <w:sz w:val="20"/>
          <w:szCs w:val="20"/>
          <w:vertAlign w:val="subscript"/>
          <w:lang w:val="sr-Latn-RS"/>
        </w:rPr>
        <w:t>th</w:t>
      </w:r>
      <w:proofErr w:type="spellEnd"/>
      <w:r w:rsidRPr="003804D7">
        <w:rPr>
          <w:rFonts w:ascii="Tahoma" w:hAnsi="Tahoma" w:cs="Arial"/>
          <w:sz w:val="20"/>
          <w:szCs w:val="20"/>
          <w:lang w:val="sr-Latn-RS"/>
        </w:rPr>
        <w:t>, gornja granica za srednje dnevne koncentracije praškastih materija u dimnom gasu je 14 mg/Nm</w:t>
      </w:r>
      <w:r w:rsidRPr="003804D7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3804D7">
        <w:rPr>
          <w:rFonts w:ascii="Tahoma" w:hAnsi="Tahoma" w:cs="Arial"/>
          <w:sz w:val="20"/>
          <w:szCs w:val="20"/>
          <w:lang w:val="sr-Latn-RS"/>
        </w:rPr>
        <w:t xml:space="preserve"> (za referentne uslove), dok za srednje godišnje vrednosti ona iznosi 8 mg/Nm</w:t>
      </w:r>
      <w:r w:rsidRPr="003804D7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3804D7">
        <w:rPr>
          <w:rFonts w:ascii="Tahoma" w:hAnsi="Tahoma" w:cs="Arial"/>
          <w:sz w:val="20"/>
          <w:szCs w:val="20"/>
          <w:lang w:val="sr-Latn-RS"/>
        </w:rPr>
        <w:t>.</w:t>
      </w:r>
      <w:r w:rsidR="00AE3F51">
        <w:rPr>
          <w:rFonts w:ascii="Tahoma" w:hAnsi="Tahoma" w:cs="Arial"/>
          <w:sz w:val="20"/>
          <w:szCs w:val="20"/>
          <w:lang w:val="sr-Latn-RS"/>
        </w:rPr>
        <w:t xml:space="preserve"> </w:t>
      </w:r>
    </w:p>
    <w:p w14:paraId="5D99E1E3" w14:textId="77777777" w:rsidR="009E569A" w:rsidRDefault="009E569A" w:rsidP="0052464D">
      <w:pPr>
        <w:jc w:val="both"/>
        <w:rPr>
          <w:szCs w:val="24"/>
          <w:lang w:val="sr-Latn-RS"/>
        </w:rPr>
      </w:pPr>
    </w:p>
    <w:p w14:paraId="38EDE9FC" w14:textId="38613EFB" w:rsidR="0052464D" w:rsidRDefault="0013102F" w:rsidP="0052464D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A na strani 99</w:t>
      </w:r>
      <w:r w:rsidR="00580D5B">
        <w:rPr>
          <w:szCs w:val="24"/>
          <w:lang w:val="sr-Latn-RS"/>
        </w:rPr>
        <w:t>, pretposlednji pasus</w:t>
      </w:r>
      <w:r w:rsidR="0052464D">
        <w:rPr>
          <w:szCs w:val="24"/>
          <w:lang w:val="sr-Latn-RS"/>
        </w:rPr>
        <w:t>:</w:t>
      </w:r>
    </w:p>
    <w:p w14:paraId="7874EAAF" w14:textId="50EA12FD" w:rsidR="0052464D" w:rsidRPr="0052464D" w:rsidRDefault="0052464D" w:rsidP="0052464D">
      <w:pPr>
        <w:jc w:val="both"/>
        <w:rPr>
          <w:szCs w:val="24"/>
          <w:lang w:val="sr-Latn-RS"/>
        </w:rPr>
      </w:pPr>
      <w:r w:rsidRPr="00F84E44">
        <w:rPr>
          <w:rFonts w:ascii="Tahoma" w:hAnsi="Tahoma" w:cs="Tahoma"/>
          <w:sz w:val="20"/>
          <w:szCs w:val="20"/>
          <w:lang w:val="sr-Latn-RS"/>
        </w:rPr>
        <w:t>Emisija kiselih komponenti dimnog gasa (</w:t>
      </w:r>
      <w:proofErr w:type="spellStart"/>
      <w:r w:rsidRPr="00F84E44">
        <w:rPr>
          <w:rFonts w:ascii="Tahoma" w:hAnsi="Tahoma" w:cs="Tahoma"/>
          <w:sz w:val="20"/>
          <w:szCs w:val="20"/>
          <w:lang w:val="sr-Latn-RS"/>
        </w:rPr>
        <w:t>HCl</w:t>
      </w:r>
      <w:proofErr w:type="spellEnd"/>
      <w:r w:rsidRPr="00F84E44">
        <w:rPr>
          <w:rFonts w:ascii="Tahoma" w:hAnsi="Tahoma" w:cs="Tahoma"/>
          <w:sz w:val="20"/>
          <w:szCs w:val="20"/>
          <w:lang w:val="sr-Latn-RS"/>
        </w:rPr>
        <w:t xml:space="preserve"> i HF) je posledica hemijskog sastava goriva koje u određenim koncentracijama sadrži i elementarni hlor i fluor. Procesom </w:t>
      </w:r>
      <w:proofErr w:type="spellStart"/>
      <w:r w:rsidRPr="00F84E44">
        <w:rPr>
          <w:rFonts w:ascii="Tahoma" w:hAnsi="Tahoma" w:cs="Tahoma"/>
          <w:sz w:val="20"/>
          <w:szCs w:val="20"/>
          <w:lang w:val="sr-Latn-RS"/>
        </w:rPr>
        <w:t>odsumporavanja</w:t>
      </w:r>
      <w:proofErr w:type="spellEnd"/>
      <w:r w:rsidRPr="00F84E44">
        <w:rPr>
          <w:rFonts w:ascii="Tahoma" w:hAnsi="Tahoma" w:cs="Tahoma"/>
          <w:sz w:val="20"/>
          <w:szCs w:val="20"/>
          <w:lang w:val="sr-Latn-RS"/>
        </w:rPr>
        <w:t xml:space="preserve"> efikasno se redukuje i emisija kiselih gasova. </w:t>
      </w:r>
      <w:proofErr w:type="spellStart"/>
      <w:r w:rsidRPr="00F84E44">
        <w:rPr>
          <w:rFonts w:ascii="Tahoma" w:hAnsi="Tahoma" w:cs="Tahoma"/>
          <w:sz w:val="20"/>
          <w:szCs w:val="20"/>
          <w:lang w:val="sr-Latn-RS"/>
        </w:rPr>
        <w:t>HCl</w:t>
      </w:r>
      <w:proofErr w:type="spellEnd"/>
      <w:r w:rsidRPr="00F84E44">
        <w:rPr>
          <w:rFonts w:ascii="Tahoma" w:hAnsi="Tahoma" w:cs="Tahoma"/>
          <w:sz w:val="20"/>
          <w:szCs w:val="20"/>
          <w:lang w:val="sr-Latn-RS"/>
        </w:rPr>
        <w:t xml:space="preserve"> i HF su izrazito reaktivni pa je stepen izdvajanja ovih komponenata iz dimnog gasa vrlo visok, slično uklanjanju SO</w:t>
      </w:r>
      <w:r w:rsidRPr="00F84E44">
        <w:rPr>
          <w:rFonts w:ascii="Tahoma" w:hAnsi="Tahoma" w:cs="Tahoma"/>
          <w:sz w:val="20"/>
          <w:szCs w:val="20"/>
          <w:vertAlign w:val="subscript"/>
          <w:lang w:val="sr-Latn-RS"/>
        </w:rPr>
        <w:t>2</w:t>
      </w:r>
      <w:r w:rsidRPr="00F84E44">
        <w:rPr>
          <w:rFonts w:ascii="Tahoma" w:hAnsi="Tahoma" w:cs="Tahoma"/>
          <w:sz w:val="20"/>
          <w:szCs w:val="20"/>
          <w:lang w:val="sr-Latn-RS"/>
        </w:rPr>
        <w:t>.</w:t>
      </w:r>
      <w:r>
        <w:rPr>
          <w:rFonts w:ascii="Tahoma" w:hAnsi="Tahoma" w:cs="Tahoma"/>
          <w:sz w:val="20"/>
          <w:szCs w:val="20"/>
          <w:lang w:val="sr-Latn-RS"/>
        </w:rPr>
        <w:t xml:space="preserve"> </w:t>
      </w:r>
      <w:r>
        <w:rPr>
          <w:rFonts w:ascii="Tahoma" w:hAnsi="Tahoma" w:cs="Arial"/>
          <w:sz w:val="20"/>
          <w:szCs w:val="20"/>
          <w:lang w:val="sr-Latn-RS"/>
        </w:rPr>
        <w:t>P</w:t>
      </w:r>
      <w:r w:rsidRPr="00AC6450">
        <w:rPr>
          <w:rFonts w:ascii="Tahoma" w:hAnsi="Tahoma" w:cs="Arial"/>
          <w:sz w:val="20"/>
          <w:szCs w:val="20"/>
          <w:lang w:val="sr-Latn-RS"/>
        </w:rPr>
        <w:t>rema vrednostima GVE koje su navedene u Odluci EU</w:t>
      </w:r>
      <w:r>
        <w:rPr>
          <w:rFonts w:ascii="Tahoma" w:hAnsi="Tahoma" w:cs="Arial"/>
          <w:sz w:val="20"/>
          <w:szCs w:val="20"/>
          <w:lang w:val="sr-Latn-RS"/>
        </w:rPr>
        <w:t xml:space="preserve"> </w:t>
      </w:r>
      <w:r w:rsidRPr="00AC6450">
        <w:rPr>
          <w:rFonts w:ascii="Tahoma" w:hAnsi="Tahoma" w:cs="Arial"/>
          <w:sz w:val="20"/>
          <w:szCs w:val="20"/>
          <w:lang w:val="sr-Latn-RS"/>
        </w:rPr>
        <w:t>2017/1442, za postojeća postrojenja na ugalj koja su puštena u pogon pre 7. januara</w:t>
      </w:r>
      <w:r>
        <w:rPr>
          <w:rFonts w:ascii="Tahoma" w:hAnsi="Tahoma" w:cs="Arial"/>
          <w:sz w:val="20"/>
          <w:szCs w:val="20"/>
          <w:lang w:val="sr-Latn-RS"/>
        </w:rPr>
        <w:t xml:space="preserve"> </w:t>
      </w:r>
      <w:r w:rsidRPr="00AC6450">
        <w:rPr>
          <w:rFonts w:ascii="Tahoma" w:hAnsi="Tahoma" w:cs="Arial"/>
          <w:sz w:val="20"/>
          <w:szCs w:val="20"/>
          <w:lang w:val="sr-Latn-RS"/>
        </w:rPr>
        <w:t xml:space="preserve">2014. godine, snage veće od 300 </w:t>
      </w:r>
      <w:proofErr w:type="spellStart"/>
      <w:r w:rsidRPr="00AC6450">
        <w:rPr>
          <w:rFonts w:ascii="Tahoma" w:hAnsi="Tahoma" w:cs="Arial"/>
          <w:sz w:val="20"/>
          <w:szCs w:val="20"/>
          <w:lang w:val="sr-Latn-RS"/>
        </w:rPr>
        <w:t>MW</w:t>
      </w:r>
      <w:r w:rsidRPr="00AC6450">
        <w:rPr>
          <w:rFonts w:ascii="Tahoma" w:hAnsi="Tahoma" w:cs="Arial"/>
          <w:sz w:val="20"/>
          <w:szCs w:val="20"/>
          <w:vertAlign w:val="subscript"/>
          <w:lang w:val="sr-Latn-RS"/>
        </w:rPr>
        <w:t>th</w:t>
      </w:r>
      <w:proofErr w:type="spellEnd"/>
      <w:r w:rsidRPr="00AC6450">
        <w:rPr>
          <w:rFonts w:ascii="Tahoma" w:hAnsi="Tahoma" w:cs="Arial"/>
          <w:sz w:val="20"/>
          <w:szCs w:val="20"/>
          <w:lang w:val="sr-Latn-RS"/>
        </w:rPr>
        <w:t>, za srednje godišnje</w:t>
      </w:r>
      <w:r>
        <w:rPr>
          <w:rFonts w:ascii="Tahoma" w:hAnsi="Tahoma" w:cs="Arial"/>
          <w:sz w:val="20"/>
          <w:szCs w:val="20"/>
          <w:lang w:val="sr-Latn-RS"/>
        </w:rPr>
        <w:t xml:space="preserve"> </w:t>
      </w:r>
      <w:r w:rsidRPr="00AC6450">
        <w:rPr>
          <w:rFonts w:ascii="Tahoma" w:hAnsi="Tahoma" w:cs="Arial"/>
          <w:sz w:val="20"/>
          <w:szCs w:val="20"/>
          <w:lang w:val="sr-Latn-RS"/>
        </w:rPr>
        <w:t xml:space="preserve">vrednosti </w:t>
      </w:r>
      <w:proofErr w:type="spellStart"/>
      <w:r>
        <w:rPr>
          <w:rFonts w:ascii="Tahoma" w:hAnsi="Tahoma" w:cs="Arial"/>
          <w:sz w:val="20"/>
          <w:szCs w:val="20"/>
          <w:lang w:val="sr-Latn-RS"/>
        </w:rPr>
        <w:t>HCl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 xml:space="preserve"> </w:t>
      </w:r>
      <w:r w:rsidRPr="00AC6450">
        <w:rPr>
          <w:rFonts w:ascii="Tahoma" w:hAnsi="Tahoma" w:cs="Arial"/>
          <w:sz w:val="20"/>
          <w:szCs w:val="20"/>
          <w:lang w:val="sr-Latn-RS"/>
        </w:rPr>
        <w:t xml:space="preserve">iznosi </w:t>
      </w:r>
      <w:r>
        <w:rPr>
          <w:rFonts w:ascii="Tahoma" w:hAnsi="Tahoma" w:cs="Arial"/>
          <w:sz w:val="20"/>
          <w:szCs w:val="20"/>
          <w:lang w:val="sr-Latn-RS"/>
        </w:rPr>
        <w:t>5</w:t>
      </w:r>
      <w:r w:rsidRPr="00AC6450">
        <w:rPr>
          <w:rFonts w:ascii="Tahoma" w:hAnsi="Tahoma" w:cs="Arial"/>
          <w:sz w:val="20"/>
          <w:szCs w:val="20"/>
          <w:lang w:val="sr-Latn-RS"/>
        </w:rPr>
        <w:t xml:space="preserve"> mg/Nm</w:t>
      </w:r>
      <w:r w:rsidRPr="00AC6450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>
        <w:rPr>
          <w:rFonts w:ascii="Tahoma" w:hAnsi="Tahoma" w:cs="Arial"/>
          <w:sz w:val="20"/>
          <w:szCs w:val="20"/>
          <w:lang w:val="sr-Latn-RS"/>
        </w:rPr>
        <w:t xml:space="preserve"> a za HF 3 </w:t>
      </w:r>
      <w:r w:rsidRPr="00AC6450">
        <w:rPr>
          <w:rFonts w:ascii="Tahoma" w:hAnsi="Tahoma" w:cs="Arial"/>
          <w:sz w:val="20"/>
          <w:szCs w:val="20"/>
          <w:lang w:val="sr-Latn-RS"/>
        </w:rPr>
        <w:t>mg/Nm</w:t>
      </w:r>
      <w:r w:rsidRPr="00AC6450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AC6450">
        <w:rPr>
          <w:rFonts w:ascii="Tahoma" w:hAnsi="Tahoma" w:cs="Arial"/>
          <w:sz w:val="20"/>
          <w:szCs w:val="20"/>
          <w:lang w:val="sr-Latn-RS"/>
        </w:rPr>
        <w:t>.</w:t>
      </w:r>
      <w:r>
        <w:rPr>
          <w:rFonts w:ascii="Tahoma" w:hAnsi="Tahoma" w:cs="Arial"/>
          <w:sz w:val="20"/>
          <w:szCs w:val="20"/>
          <w:lang w:val="sr-Latn-RS"/>
        </w:rPr>
        <w:t xml:space="preserve"> Na osnovu podataka m</w:t>
      </w:r>
      <w:r w:rsidR="001A1D80">
        <w:rPr>
          <w:rFonts w:ascii="Tahoma" w:hAnsi="Tahoma" w:cs="Arial"/>
          <w:sz w:val="20"/>
          <w:szCs w:val="20"/>
          <w:lang w:val="sr-Latn-RS"/>
        </w:rPr>
        <w:t>at</w:t>
      </w:r>
      <w:r>
        <w:rPr>
          <w:rFonts w:ascii="Tahoma" w:hAnsi="Tahoma" w:cs="Arial"/>
          <w:sz w:val="20"/>
          <w:szCs w:val="20"/>
          <w:lang w:val="sr-Latn-RS"/>
        </w:rPr>
        <w:t xml:space="preserve">erijalnog bilansa emisije </w:t>
      </w:r>
      <w:proofErr w:type="spellStart"/>
      <w:r>
        <w:rPr>
          <w:rFonts w:ascii="Tahoma" w:hAnsi="Tahoma" w:cs="Arial"/>
          <w:sz w:val="20"/>
          <w:szCs w:val="20"/>
          <w:lang w:val="sr-Latn-RS"/>
        </w:rPr>
        <w:t>HCl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 xml:space="preserve"> iznose 1 </w:t>
      </w:r>
      <w:proofErr w:type="spellStart"/>
      <w:r>
        <w:rPr>
          <w:rFonts w:ascii="Tahoma" w:hAnsi="Tahoma" w:cs="Arial"/>
          <w:sz w:val="20"/>
          <w:szCs w:val="20"/>
          <w:lang w:val="sr-Latn-RS"/>
        </w:rPr>
        <w:t>ppm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 xml:space="preserve"> (1,49 </w:t>
      </w:r>
      <w:r w:rsidRPr="00AC6450">
        <w:rPr>
          <w:rFonts w:ascii="Tahoma" w:hAnsi="Tahoma" w:cs="Arial"/>
          <w:sz w:val="20"/>
          <w:szCs w:val="20"/>
          <w:lang w:val="sr-Latn-RS"/>
        </w:rPr>
        <w:t>mg/Nm</w:t>
      </w:r>
      <w:r w:rsidRPr="00AC6450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0A5FBA">
        <w:rPr>
          <w:rFonts w:ascii="Tahoma" w:hAnsi="Tahoma" w:cs="Arial"/>
          <w:sz w:val="20"/>
          <w:szCs w:val="20"/>
          <w:lang w:val="sr-Latn-RS"/>
        </w:rPr>
        <w:t>)</w:t>
      </w:r>
      <w:r>
        <w:rPr>
          <w:rFonts w:ascii="Tahoma" w:hAnsi="Tahoma" w:cs="Arial"/>
          <w:sz w:val="20"/>
          <w:szCs w:val="20"/>
          <w:lang w:val="sr-Latn-RS"/>
        </w:rPr>
        <w:t xml:space="preserve"> i HF 2 </w:t>
      </w:r>
      <w:proofErr w:type="spellStart"/>
      <w:r>
        <w:rPr>
          <w:rFonts w:ascii="Tahoma" w:hAnsi="Tahoma" w:cs="Arial"/>
          <w:sz w:val="20"/>
          <w:szCs w:val="20"/>
          <w:lang w:val="sr-Latn-RS"/>
        </w:rPr>
        <w:t>ppm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 xml:space="preserve"> (2,3 </w:t>
      </w:r>
      <w:r w:rsidRPr="00AC6450">
        <w:rPr>
          <w:rFonts w:ascii="Tahoma" w:hAnsi="Tahoma" w:cs="Arial"/>
          <w:sz w:val="20"/>
          <w:szCs w:val="20"/>
          <w:lang w:val="sr-Latn-RS"/>
        </w:rPr>
        <w:t>mg/Nm</w:t>
      </w:r>
      <w:r w:rsidRPr="00AC6450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0A5FBA">
        <w:rPr>
          <w:rFonts w:ascii="Tahoma" w:hAnsi="Tahoma" w:cs="Arial"/>
          <w:sz w:val="20"/>
          <w:szCs w:val="20"/>
          <w:lang w:val="sr-Latn-RS"/>
        </w:rPr>
        <w:t>)</w:t>
      </w:r>
      <w:r>
        <w:rPr>
          <w:rFonts w:ascii="Tahoma" w:hAnsi="Tahoma" w:cs="Arial"/>
          <w:sz w:val="20"/>
          <w:szCs w:val="20"/>
          <w:lang w:val="sr-Latn-RS"/>
        </w:rPr>
        <w:t>.</w:t>
      </w:r>
    </w:p>
    <w:p w14:paraId="45E06605" w14:textId="4A7344F6" w:rsidR="00A25AB2" w:rsidRDefault="00A25AB2" w:rsidP="008F73C7">
      <w:pPr>
        <w:jc w:val="both"/>
        <w:rPr>
          <w:szCs w:val="24"/>
          <w:lang w:val="sr-Latn-RS"/>
        </w:rPr>
      </w:pPr>
    </w:p>
    <w:p w14:paraId="251CD7C9" w14:textId="3ABE36CA" w:rsidR="001A1D80" w:rsidRDefault="00387CF1" w:rsidP="001A1D80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Svi </w:t>
      </w:r>
      <w:r w:rsidR="00352157">
        <w:rPr>
          <w:szCs w:val="24"/>
          <w:lang w:val="sr-Latn-RS"/>
        </w:rPr>
        <w:t>izvori emisije su tačkasti izvori emisije</w:t>
      </w:r>
      <w:r>
        <w:rPr>
          <w:szCs w:val="24"/>
          <w:lang w:val="sr-Latn-RS"/>
        </w:rPr>
        <w:t xml:space="preserve">. </w:t>
      </w:r>
    </w:p>
    <w:p w14:paraId="43295E8B" w14:textId="59AE77BB" w:rsidR="001A1D80" w:rsidRDefault="00352157" w:rsidP="008F73C7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U tekst je dodat na strani 100 pasus</w:t>
      </w:r>
    </w:p>
    <w:p w14:paraId="785C050B" w14:textId="740B54C8" w:rsidR="00352157" w:rsidRDefault="00352157" w:rsidP="00352157">
      <w:pPr>
        <w:spacing w:before="120" w:after="120"/>
        <w:jc w:val="both"/>
        <w:rPr>
          <w:rFonts w:ascii="Tahoma" w:hAnsi="Tahoma" w:cs="Tahoma"/>
          <w:sz w:val="20"/>
          <w:szCs w:val="20"/>
          <w:lang w:val="sr-Latn-RS"/>
        </w:rPr>
      </w:pPr>
      <w:r w:rsidRPr="00A91AF9">
        <w:rPr>
          <w:rFonts w:ascii="Tahoma" w:hAnsi="Tahoma" w:cs="Tahoma"/>
          <w:sz w:val="20"/>
          <w:szCs w:val="20"/>
          <w:lang w:val="sr-Latn-RS"/>
        </w:rPr>
        <w:t xml:space="preserve">Na </w:t>
      </w:r>
      <w:r>
        <w:rPr>
          <w:rFonts w:ascii="Tahoma" w:hAnsi="Tahoma" w:cs="Tahoma"/>
          <w:sz w:val="20"/>
          <w:szCs w:val="20"/>
          <w:lang w:val="sr-Latn-RS"/>
        </w:rPr>
        <w:t>sistemima</w:t>
      </w:r>
      <w:r w:rsidRPr="00A91AF9">
        <w:rPr>
          <w:rFonts w:ascii="Tahoma" w:hAnsi="Tahoma" w:cs="Tahoma"/>
          <w:sz w:val="20"/>
          <w:szCs w:val="20"/>
          <w:lang w:val="sr-Latn-RS"/>
        </w:rPr>
        <w:t xml:space="preserve"> koji se koriste za prečišćavanje vazduha neophodno je meriti koncentraciju praškastih materija a u skladu sa Uredbom o merenjima emisije</w:t>
      </w:r>
      <w:r>
        <w:rPr>
          <w:rFonts w:ascii="Tahoma" w:hAnsi="Tahoma" w:cs="Tahoma"/>
          <w:sz w:val="20"/>
          <w:szCs w:val="20"/>
          <w:lang w:val="sr-Latn-RS"/>
        </w:rPr>
        <w:t xml:space="preserve"> </w:t>
      </w:r>
      <w:r w:rsidRPr="00A91AF9">
        <w:rPr>
          <w:rFonts w:ascii="Tahoma" w:hAnsi="Tahoma" w:cs="Tahoma"/>
          <w:sz w:val="20"/>
          <w:szCs w:val="20"/>
          <w:lang w:val="sr-Latn-RS"/>
        </w:rPr>
        <w:t>zagađujućih materija iz stacionarnih izvora zagađivanja (Sl. glasnik RS, br. 5/2016).</w:t>
      </w:r>
      <w:r>
        <w:rPr>
          <w:rFonts w:ascii="Tahoma" w:hAnsi="Tahoma" w:cs="Tahoma"/>
          <w:sz w:val="20"/>
          <w:szCs w:val="20"/>
          <w:lang w:val="sr-Latn-RS"/>
        </w:rPr>
        <w:t xml:space="preserve"> GVE su definisane Uredbom </w:t>
      </w:r>
      <w:r w:rsidRPr="00A91AF9">
        <w:rPr>
          <w:rFonts w:ascii="Tahoma" w:hAnsi="Tahoma" w:cs="Tahoma"/>
          <w:sz w:val="20"/>
          <w:szCs w:val="20"/>
          <w:lang w:val="sr-Latn-RS"/>
        </w:rPr>
        <w:t>o graničnim vrednostima emisija zagađujućih</w:t>
      </w:r>
      <w:r>
        <w:rPr>
          <w:rFonts w:ascii="Tahoma" w:hAnsi="Tahoma" w:cs="Tahoma"/>
          <w:sz w:val="20"/>
          <w:szCs w:val="20"/>
          <w:lang w:val="sr-Latn-RS"/>
        </w:rPr>
        <w:t xml:space="preserve"> </w:t>
      </w:r>
      <w:r w:rsidRPr="00A91AF9">
        <w:rPr>
          <w:rFonts w:ascii="Tahoma" w:hAnsi="Tahoma" w:cs="Tahoma"/>
          <w:sz w:val="20"/>
          <w:szCs w:val="20"/>
          <w:lang w:val="sr-Latn-RS"/>
        </w:rPr>
        <w:t>materija u vazduh iz stacionarnih izvora zagađivanja, osim postrojenja za sagorevanje (Sl. glasnik RS, br.</w:t>
      </w:r>
      <w:r>
        <w:rPr>
          <w:rFonts w:ascii="Tahoma" w:hAnsi="Tahoma" w:cs="Tahoma"/>
          <w:sz w:val="20"/>
          <w:szCs w:val="20"/>
          <w:lang w:val="sr-Latn-RS"/>
        </w:rPr>
        <w:t xml:space="preserve"> </w:t>
      </w:r>
      <w:r w:rsidRPr="00A91AF9">
        <w:rPr>
          <w:rFonts w:ascii="Tahoma" w:hAnsi="Tahoma" w:cs="Tahoma"/>
          <w:sz w:val="20"/>
          <w:szCs w:val="20"/>
          <w:lang w:val="sr-Latn-RS"/>
        </w:rPr>
        <w:t xml:space="preserve">111/2015) </w:t>
      </w:r>
      <w:r>
        <w:rPr>
          <w:rFonts w:ascii="Tahoma" w:hAnsi="Tahoma" w:cs="Tahoma"/>
          <w:sz w:val="20"/>
          <w:szCs w:val="20"/>
          <w:lang w:val="sr-Latn-RS"/>
        </w:rPr>
        <w:t xml:space="preserve">i </w:t>
      </w:r>
      <w:r w:rsidRPr="00A91AF9">
        <w:rPr>
          <w:rFonts w:ascii="Tahoma" w:hAnsi="Tahoma" w:cs="Tahoma"/>
          <w:sz w:val="20"/>
          <w:szCs w:val="20"/>
          <w:lang w:val="sr-Latn-RS"/>
        </w:rPr>
        <w:t>iznosi 20 mg/m</w:t>
      </w:r>
      <w:r w:rsidRPr="008D7A83">
        <w:rPr>
          <w:rFonts w:ascii="Tahoma" w:hAnsi="Tahoma" w:cs="Tahoma"/>
          <w:sz w:val="20"/>
          <w:szCs w:val="20"/>
          <w:vertAlign w:val="superscript"/>
          <w:lang w:val="sr-Latn-RS"/>
        </w:rPr>
        <w:t>3</w:t>
      </w:r>
      <w:r w:rsidRPr="00A91AF9">
        <w:rPr>
          <w:rFonts w:ascii="Tahoma" w:hAnsi="Tahoma" w:cs="Tahoma"/>
          <w:sz w:val="20"/>
          <w:szCs w:val="20"/>
          <w:lang w:val="sr-Latn-RS"/>
        </w:rPr>
        <w:t>.</w:t>
      </w:r>
      <w:r w:rsidR="00AE3F51">
        <w:rPr>
          <w:rFonts w:ascii="Tahoma" w:hAnsi="Tahoma" w:cs="Tahoma"/>
          <w:sz w:val="20"/>
          <w:szCs w:val="20"/>
          <w:lang w:val="sr-Latn-RS"/>
        </w:rPr>
        <w:t xml:space="preserve"> </w:t>
      </w:r>
      <w:r w:rsidR="00AE3F51" w:rsidRPr="00AE3F51">
        <w:rPr>
          <w:rFonts w:ascii="Tahoma" w:hAnsi="Tahoma" w:cs="Tahoma"/>
          <w:sz w:val="20"/>
          <w:szCs w:val="20"/>
          <w:lang w:val="sr-Latn-RS"/>
        </w:rPr>
        <w:t>Navedeni izvori emisije praškastih materija su tačkasti izvori emisije.</w:t>
      </w:r>
    </w:p>
    <w:p w14:paraId="15341621" w14:textId="5875429E" w:rsidR="00352157" w:rsidRDefault="00352157" w:rsidP="008F73C7">
      <w:pPr>
        <w:jc w:val="both"/>
        <w:rPr>
          <w:szCs w:val="24"/>
          <w:lang w:val="sr-Latn-RS"/>
        </w:rPr>
      </w:pPr>
    </w:p>
    <w:p w14:paraId="2AC4C994" w14:textId="33D39C7E" w:rsidR="006D4BD1" w:rsidRDefault="001B5A5D" w:rsidP="006D4BD1">
      <w:pPr>
        <w:pStyle w:val="ListParagraph"/>
        <w:numPr>
          <w:ilvl w:val="0"/>
          <w:numId w:val="6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Na strani 10</w:t>
      </w:r>
      <w:r w:rsidR="00510B7F">
        <w:rPr>
          <w:szCs w:val="24"/>
          <w:lang w:val="sr-Latn-RS"/>
        </w:rPr>
        <w:t>6</w:t>
      </w:r>
      <w:r>
        <w:rPr>
          <w:szCs w:val="24"/>
          <w:lang w:val="sr-Latn-RS"/>
        </w:rPr>
        <w:t xml:space="preserve"> dodat je nastavak slike 3.7-1 na kom su definisane karakteristike pojedinih tokova</w:t>
      </w:r>
      <w:r w:rsidR="006D4BD1">
        <w:rPr>
          <w:szCs w:val="24"/>
          <w:lang w:val="sr-Latn-RS"/>
        </w:rPr>
        <w:t>.</w:t>
      </w:r>
    </w:p>
    <w:p w14:paraId="075C5CD1" w14:textId="655A7B8B" w:rsidR="006E0231" w:rsidRDefault="006E0231" w:rsidP="006E0231">
      <w:pPr>
        <w:pStyle w:val="ListParagraph"/>
        <w:ind w:left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Takođe na stranama 102</w:t>
      </w:r>
      <w:r w:rsidR="00487FB7">
        <w:rPr>
          <w:szCs w:val="24"/>
          <w:lang w:val="sr-Latn-RS"/>
        </w:rPr>
        <w:t xml:space="preserve">, </w:t>
      </w:r>
      <w:r>
        <w:rPr>
          <w:szCs w:val="24"/>
          <w:lang w:val="sr-Latn-RS"/>
        </w:rPr>
        <w:t>103</w:t>
      </w:r>
      <w:r w:rsidR="00487FB7">
        <w:rPr>
          <w:szCs w:val="24"/>
          <w:lang w:val="sr-Latn-RS"/>
        </w:rPr>
        <w:t xml:space="preserve"> i 104</w:t>
      </w:r>
      <w:r>
        <w:rPr>
          <w:szCs w:val="24"/>
          <w:lang w:val="sr-Latn-RS"/>
        </w:rPr>
        <w:t xml:space="preserve"> dodat je tekst koji opisuje očekivane količine i način tretmana tehnoloških otpadnih voda</w:t>
      </w:r>
    </w:p>
    <w:p w14:paraId="564264CA" w14:textId="77777777" w:rsidR="00487FB7" w:rsidRPr="00FF0642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 w:rsidRPr="00FF0642">
        <w:rPr>
          <w:rFonts w:ascii="Tahoma" w:hAnsi="Tahoma" w:cs="Arial"/>
          <w:sz w:val="20"/>
          <w:szCs w:val="20"/>
          <w:lang w:val="sr-Latn-RS"/>
        </w:rPr>
        <w:lastRenderedPageBreak/>
        <w:t xml:space="preserve">Obzirom da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termoelekrana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Nikola Tesla B do sada nije imala sisteme prečišćavanja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odpadnih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voda, prema evropskim zahtevima i zakonodavstvu Republike Srbije, za sve vode koje potiču iz tehnoloških procesa </w:t>
      </w:r>
      <w:r>
        <w:rPr>
          <w:rFonts w:ascii="Tahoma" w:hAnsi="Tahoma" w:cs="Arial"/>
          <w:sz w:val="20"/>
          <w:szCs w:val="20"/>
          <w:lang w:val="sr-Latn-RS"/>
        </w:rPr>
        <w:t>termoelektrane</w:t>
      </w:r>
      <w:r w:rsidRPr="00FF0642">
        <w:rPr>
          <w:rFonts w:ascii="Tahoma" w:hAnsi="Tahoma" w:cs="Arial"/>
          <w:sz w:val="20"/>
          <w:szCs w:val="20"/>
          <w:lang w:val="sr-Latn-RS"/>
        </w:rPr>
        <w:t>, potrebno je zadovoljiti zakonske kriterijume.</w:t>
      </w:r>
    </w:p>
    <w:p w14:paraId="4C218222" w14:textId="77777777" w:rsidR="00487FB7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 w:rsidRPr="00FF0642">
        <w:rPr>
          <w:rFonts w:ascii="Tahoma" w:hAnsi="Tahoma" w:cs="Arial"/>
          <w:sz w:val="20"/>
          <w:szCs w:val="20"/>
          <w:lang w:val="sr-Latn-RS"/>
        </w:rPr>
        <w:t xml:space="preserve">Izgradnja decentralizovanog postrojenja za sakupljanje, kanalisanje i prečišćavanje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zamazućenih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,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,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zaugljenih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, atmosferskih, sanitarnih, kao i otpadnih voda iz budućeg postrojenja za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odsumporavanje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dimnih gasova i ispuštanje prečišćenih voda TE „Nikola Tesla B“, omogućiće da otpadne vode iz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termoenergetskih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blokova B1 i B2 budu prečišćene na nivo usaglašen sa odredbama nacionalnog zakonodavstva iz oblasti životne sredine i Okvirnom direktivom o vodama 2000/60/EC WFD.</w:t>
      </w:r>
      <w:r>
        <w:rPr>
          <w:rFonts w:ascii="Tahoma" w:hAnsi="Tahoma" w:cs="Arial"/>
          <w:sz w:val="20"/>
          <w:szCs w:val="20"/>
          <w:lang w:val="sr-Latn-RS"/>
        </w:rPr>
        <w:t xml:space="preserve"> Z</w:t>
      </w:r>
      <w:r w:rsidRPr="006219F3">
        <w:rPr>
          <w:rFonts w:ascii="Tahoma" w:hAnsi="Tahoma" w:cs="Arial"/>
          <w:sz w:val="20"/>
          <w:szCs w:val="20"/>
          <w:lang w:val="sr-Latn-RS"/>
        </w:rPr>
        <w:t>a navedeno postrojenje je izrađen projekat – Idejni projekat postrojenja za prečišćavanje otpadnih voda u termoelektrani TENT B</w:t>
      </w:r>
      <w:r>
        <w:rPr>
          <w:rFonts w:ascii="Tahoma" w:hAnsi="Tahoma" w:cs="Arial"/>
          <w:sz w:val="20"/>
          <w:szCs w:val="20"/>
          <w:lang w:val="sr-Latn-RS"/>
        </w:rPr>
        <w:t xml:space="preserve"> – </w:t>
      </w:r>
      <w:proofErr w:type="spellStart"/>
      <w:r w:rsidRPr="006219F3">
        <w:rPr>
          <w:rFonts w:ascii="Tahoma" w:hAnsi="Tahoma" w:cs="Arial"/>
          <w:sz w:val="20"/>
          <w:szCs w:val="20"/>
          <w:lang w:val="sr-Latn-RS"/>
        </w:rPr>
        <w:t>Ehting</w:t>
      </w:r>
      <w:proofErr w:type="spellEnd"/>
      <w:r w:rsidRPr="006219F3">
        <w:rPr>
          <w:rFonts w:ascii="Tahoma" w:hAnsi="Tahoma" w:cs="Arial"/>
          <w:sz w:val="20"/>
          <w:szCs w:val="20"/>
          <w:lang w:val="sr-Latn-RS"/>
        </w:rPr>
        <w:t xml:space="preserve"> </w:t>
      </w:r>
      <w:proofErr w:type="spellStart"/>
      <w:r w:rsidRPr="006219F3">
        <w:rPr>
          <w:rFonts w:ascii="Tahoma" w:hAnsi="Tahoma" w:cs="Arial"/>
          <w:sz w:val="20"/>
          <w:szCs w:val="20"/>
          <w:lang w:val="sr-Latn-RS"/>
        </w:rPr>
        <w:t>d.o.o</w:t>
      </w:r>
      <w:proofErr w:type="spellEnd"/>
      <w:r w:rsidRPr="006219F3">
        <w:rPr>
          <w:rFonts w:ascii="Tahoma" w:hAnsi="Tahoma" w:cs="Arial"/>
          <w:sz w:val="20"/>
          <w:szCs w:val="20"/>
          <w:lang w:val="sr-Latn-RS"/>
        </w:rPr>
        <w:t>, Beograd, broj dokumentacije 246-37/21, decembar 2021, Studija opravdanosti kao i podnet zahtev za odlučivanje o potrebi procene uticaja na životnu sredinu projekta</w:t>
      </w:r>
      <w:r>
        <w:rPr>
          <w:rFonts w:ascii="Tahoma" w:hAnsi="Tahoma" w:cs="Arial"/>
          <w:sz w:val="20"/>
          <w:szCs w:val="20"/>
          <w:lang w:val="sr-Latn-RS"/>
        </w:rPr>
        <w:t xml:space="preserve"> – </w:t>
      </w:r>
      <w:r w:rsidRPr="006219F3">
        <w:rPr>
          <w:rFonts w:ascii="Tahoma" w:hAnsi="Tahoma" w:cs="Arial"/>
          <w:sz w:val="20"/>
          <w:szCs w:val="20"/>
          <w:lang w:val="sr-Latn-RS"/>
        </w:rPr>
        <w:t>broj zahteva 12.02.604290/2-21 od 26.11.2021. godine, JP Elektroprivreda Srbije</w:t>
      </w:r>
      <w:r>
        <w:rPr>
          <w:rFonts w:ascii="Tahoma" w:hAnsi="Tahoma" w:cs="Arial"/>
          <w:sz w:val="20"/>
          <w:szCs w:val="20"/>
          <w:lang w:val="sr-Latn-RS"/>
        </w:rPr>
        <w:t>.</w:t>
      </w:r>
    </w:p>
    <w:p w14:paraId="3C8A29A5" w14:textId="77777777" w:rsidR="00487FB7" w:rsidRPr="00FF0642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 w:rsidRPr="00FF0642">
        <w:rPr>
          <w:rFonts w:ascii="Tahoma" w:hAnsi="Tahoma" w:cs="Arial"/>
          <w:sz w:val="20"/>
          <w:szCs w:val="20"/>
          <w:lang w:val="sr-Latn-RS"/>
        </w:rPr>
        <w:t>Prema karakterizaciji svog glavnog zagađivača, tokovi otpadnih voda koji se stvaraju ili koje će stvoriti TENT B, biće prerađivani u objektima za preradu na sledeći način:</w:t>
      </w:r>
    </w:p>
    <w:p w14:paraId="1B6C69DF" w14:textId="77777777" w:rsidR="00487FB7" w:rsidRDefault="00487FB7" w:rsidP="00487FB7">
      <w:pPr>
        <w:numPr>
          <w:ilvl w:val="0"/>
          <w:numId w:val="12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FF0642">
        <w:rPr>
          <w:rFonts w:ascii="Tahoma" w:hAnsi="Tahoma" w:cs="Arial"/>
          <w:sz w:val="20"/>
          <w:szCs w:val="20"/>
          <w:lang w:val="sr-Latn-RS"/>
        </w:rPr>
        <w:t xml:space="preserve">S1 – Postrojenje za preradu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otpadnih voda, gde će se vršiti prerada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i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zamazućenih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otpadnih voda. Procenjuje se da su količine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zamazućenih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i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voda jednake približno oko 120 m</w:t>
      </w:r>
      <w:r w:rsidRPr="00FF0642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FF0642">
        <w:rPr>
          <w:rFonts w:ascii="Tahoma" w:hAnsi="Tahoma" w:cs="Arial"/>
          <w:sz w:val="20"/>
          <w:szCs w:val="20"/>
          <w:lang w:val="sr-Latn-RS"/>
        </w:rPr>
        <w:t>/h u najgorem slučaju.</w:t>
      </w:r>
      <w:r>
        <w:rPr>
          <w:rFonts w:ascii="Tahoma" w:hAnsi="Tahoma" w:cs="Arial"/>
          <w:sz w:val="20"/>
          <w:szCs w:val="20"/>
          <w:lang w:val="sr-Latn-RS"/>
        </w:rPr>
        <w:t xml:space="preserve"> </w:t>
      </w:r>
      <w:r w:rsidRPr="00FF0642">
        <w:rPr>
          <w:rFonts w:ascii="Tahoma" w:hAnsi="Tahoma" w:cs="Arial"/>
          <w:sz w:val="20"/>
          <w:szCs w:val="20"/>
          <w:lang w:val="sr-Latn-RS"/>
        </w:rPr>
        <w:t xml:space="preserve">Prečišćavanje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voda obuhvata: grubo izdvajanje mazuta iz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zamazućenih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voda korišćenjem gravitacionog API separatora (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predtretman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zamazućenih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voda), egalizaciju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i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predtretiranih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zamazućenih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voda, prečišćavanje u kompaktnom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podužnom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taložniku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, sistemom odvajanja ulja sa površine i konačnom filtracijom preko peščanih filtara.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Prečiščene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otpadne vode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recirkuliraju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se ponovo u tehnološki proces TENT B na bager stanicu bloka B1 i B2.</w:t>
      </w:r>
      <w:r>
        <w:rPr>
          <w:rFonts w:ascii="Tahoma" w:hAnsi="Tahoma" w:cs="Arial"/>
          <w:sz w:val="20"/>
          <w:szCs w:val="20"/>
          <w:lang w:val="sr-Latn-RS"/>
        </w:rPr>
        <w:t xml:space="preserve"> </w:t>
      </w:r>
      <w:r w:rsidRPr="00FF0642">
        <w:rPr>
          <w:rFonts w:ascii="Tahoma" w:hAnsi="Tahoma" w:cs="Arial"/>
          <w:sz w:val="20"/>
          <w:szCs w:val="20"/>
          <w:lang w:val="sr-Latn-RS"/>
        </w:rPr>
        <w:t xml:space="preserve">U okviru ovog postrojenja će biti izgrađeni separatori ulja koji će tretirati atmosferske vode na parkinzima i drugim površinama na kojima se parkiraju vozila i gde postoji mogućnost kontaminacije uljima, a koji se ulivaju u Savu preko kolektora I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i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II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29265C11" w14:textId="77777777" w:rsidR="00487FB7" w:rsidRDefault="00487FB7" w:rsidP="00487FB7">
      <w:pPr>
        <w:numPr>
          <w:ilvl w:val="0"/>
          <w:numId w:val="12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FF0642">
        <w:rPr>
          <w:rFonts w:ascii="Tahoma" w:hAnsi="Tahoma" w:cs="Arial"/>
          <w:sz w:val="20"/>
          <w:szCs w:val="20"/>
          <w:lang w:val="sr-Latn-RS"/>
        </w:rPr>
        <w:t xml:space="preserve">S2 – Postrojenje za preradu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zaugljenih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otpadnih voda, gde će se vršiti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pretretman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tokova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zaugljenih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otpadnih voda: otpadne vode nastale od pranja mostova trakastih transportera uglja, nakon padavina, atmosferske vode koje dolaze sa deponije uglja, sa dopreme uglja kao i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predtretirane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vode sa depoa buldožera odvodiće se na odgovarajući tretman. Za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predtretman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otpadne vode sa platoa depoa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buldozera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predviđen je separator taložnih materija, ulja i naftnih derivata. Količina vode kontaminirane ugljem značajno varira i mogla bi dostići maksimalni dnevni protok od oko 45 m</w:t>
      </w:r>
      <w:r w:rsidRPr="00FF0642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FF0642">
        <w:rPr>
          <w:rFonts w:ascii="Tahoma" w:hAnsi="Tahoma" w:cs="Arial"/>
          <w:sz w:val="20"/>
          <w:szCs w:val="20"/>
          <w:lang w:val="sr-Latn-RS"/>
        </w:rPr>
        <w:t>/h.</w:t>
      </w:r>
      <w:r>
        <w:rPr>
          <w:rFonts w:ascii="Tahoma" w:hAnsi="Tahoma" w:cs="Arial"/>
          <w:sz w:val="20"/>
          <w:szCs w:val="20"/>
          <w:lang w:val="sr-Latn-RS"/>
        </w:rPr>
        <w:t xml:space="preserve"> </w:t>
      </w:r>
      <w:r w:rsidRPr="00FF0642">
        <w:rPr>
          <w:rFonts w:ascii="Tahoma" w:hAnsi="Tahoma" w:cs="Arial"/>
          <w:sz w:val="20"/>
          <w:szCs w:val="20"/>
          <w:lang w:val="sr-Latn-RS"/>
        </w:rPr>
        <w:t xml:space="preserve">Postrojenje za tretman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zaugljenih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voda sastojaće se od: rešetke, egalizacije,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podužnog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taložnika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sa kompaktnim uređajem za koagulaciju i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flokulaciju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i kompaktnog uređaja za krajnji tretman, koji uključuje peščane filtere, </w:t>
      </w:r>
      <w:proofErr w:type="spellStart"/>
      <w:r w:rsidRPr="00FF0642">
        <w:rPr>
          <w:rFonts w:ascii="Tahoma" w:hAnsi="Tahoma" w:cs="Arial"/>
          <w:sz w:val="20"/>
          <w:szCs w:val="20"/>
          <w:lang w:val="sr-Latn-RS"/>
        </w:rPr>
        <w:t>uguščivaš</w:t>
      </w:r>
      <w:proofErr w:type="spellEnd"/>
      <w:r w:rsidRPr="00FF0642">
        <w:rPr>
          <w:rFonts w:ascii="Tahoma" w:hAnsi="Tahoma" w:cs="Arial"/>
          <w:sz w:val="20"/>
          <w:szCs w:val="20"/>
          <w:lang w:val="sr-Latn-RS"/>
        </w:rPr>
        <w:t xml:space="preserve"> i dehidraciju mulja. Recipijent prečišćenih otpadnih voda je bager stanica bloka B1 i B2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3FA6B9AA" w14:textId="77777777" w:rsidR="00487FB7" w:rsidRDefault="00487FB7" w:rsidP="00487FB7">
      <w:pPr>
        <w:numPr>
          <w:ilvl w:val="0"/>
          <w:numId w:val="12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S3 – Postrojenje za preradu otpadnih voda iz postrojenja za ODG;</w:t>
      </w:r>
    </w:p>
    <w:p w14:paraId="7A2D7F27" w14:textId="77777777" w:rsidR="00487FB7" w:rsidRDefault="00487FB7" w:rsidP="00487FB7">
      <w:pPr>
        <w:numPr>
          <w:ilvl w:val="0"/>
          <w:numId w:val="12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9657C6">
        <w:rPr>
          <w:rFonts w:ascii="Tahoma" w:hAnsi="Tahoma" w:cs="Arial"/>
          <w:sz w:val="20"/>
          <w:szCs w:val="20"/>
          <w:lang w:val="sr-Latn-RS"/>
        </w:rPr>
        <w:t xml:space="preserve">PUTOKS-I i PUTOKS-II – Biološki tretman sanitarnih otpadnih voda koji obuhvata izgradnju novih kompaktnih sistema. Zbog slabog rada postojećeg postrojenja, </w:t>
      </w:r>
      <w:proofErr w:type="spellStart"/>
      <w:r w:rsidRPr="009657C6">
        <w:rPr>
          <w:rFonts w:ascii="Tahoma" w:hAnsi="Tahoma" w:cs="Arial"/>
          <w:sz w:val="20"/>
          <w:szCs w:val="20"/>
          <w:lang w:val="sr-Latn-RS"/>
        </w:rPr>
        <w:t>hidromehanička</w:t>
      </w:r>
      <w:proofErr w:type="spellEnd"/>
      <w:r w:rsidRPr="009657C6">
        <w:rPr>
          <w:rFonts w:ascii="Tahoma" w:hAnsi="Tahoma" w:cs="Arial"/>
          <w:sz w:val="20"/>
          <w:szCs w:val="20"/>
          <w:lang w:val="sr-Latn-RS"/>
        </w:rPr>
        <w:t xml:space="preserve"> oprema ne obavlja funkciju. Stari sistem zamenjuje se sa novim kompaktnim sistemom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3E73F78D" w14:textId="77777777" w:rsidR="00487FB7" w:rsidRPr="00FF0642" w:rsidRDefault="00487FB7" w:rsidP="00487FB7">
      <w:pPr>
        <w:numPr>
          <w:ilvl w:val="0"/>
          <w:numId w:val="12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9657C6">
        <w:rPr>
          <w:rFonts w:ascii="Tahoma" w:hAnsi="Tahoma" w:cs="Arial"/>
          <w:sz w:val="20"/>
          <w:szCs w:val="20"/>
          <w:lang w:val="sr-Latn-RS"/>
        </w:rPr>
        <w:t xml:space="preserve">PRENOSIVA PUMPA </w:t>
      </w:r>
      <w:r>
        <w:rPr>
          <w:rFonts w:ascii="Tahoma" w:hAnsi="Tahoma" w:cs="Arial"/>
          <w:sz w:val="20"/>
          <w:szCs w:val="20"/>
          <w:lang w:val="sr-Latn-RS"/>
        </w:rPr>
        <w:t xml:space="preserve">– </w:t>
      </w:r>
      <w:r w:rsidRPr="009657C6">
        <w:rPr>
          <w:rFonts w:ascii="Tahoma" w:hAnsi="Tahoma" w:cs="Arial"/>
          <w:sz w:val="20"/>
          <w:szCs w:val="20"/>
          <w:lang w:val="sr-Latn-RS"/>
        </w:rPr>
        <w:t xml:space="preserve">U okviru ovog </w:t>
      </w:r>
      <w:proofErr w:type="spellStart"/>
      <w:r w:rsidRPr="009657C6">
        <w:rPr>
          <w:rFonts w:ascii="Tahoma" w:hAnsi="Tahoma" w:cs="Arial"/>
          <w:sz w:val="20"/>
          <w:szCs w:val="20"/>
          <w:lang w:val="sr-Latn-RS"/>
        </w:rPr>
        <w:t>porojekta</w:t>
      </w:r>
      <w:proofErr w:type="spellEnd"/>
      <w:r w:rsidRPr="009657C6">
        <w:rPr>
          <w:rFonts w:ascii="Tahoma" w:hAnsi="Tahoma" w:cs="Arial"/>
          <w:sz w:val="20"/>
          <w:szCs w:val="20"/>
          <w:lang w:val="sr-Latn-RS"/>
        </w:rPr>
        <w:t xml:space="preserve"> će se obezbediti prenosiva pumpa kapaciteta 50 m</w:t>
      </w:r>
      <w:r w:rsidRPr="009657C6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9657C6">
        <w:rPr>
          <w:rFonts w:ascii="Tahoma" w:hAnsi="Tahoma" w:cs="Arial"/>
          <w:sz w:val="20"/>
          <w:szCs w:val="20"/>
          <w:lang w:val="sr-Latn-RS"/>
        </w:rPr>
        <w:t xml:space="preserve">/h za upotrebo drenaže svih bazena i rezervoara PPOV. Prenosiva pumpa će biti opremljena motorima, svim neophodnim pomoćnim delovima i fleksibilnim crevima za prenošenje drenaže iz svakog bazena i rezervoara sistema. Smeštena </w:t>
      </w:r>
      <w:proofErr w:type="spellStart"/>
      <w:r w:rsidRPr="009657C6">
        <w:rPr>
          <w:rFonts w:ascii="Tahoma" w:hAnsi="Tahoma" w:cs="Arial"/>
          <w:sz w:val="20"/>
          <w:szCs w:val="20"/>
          <w:lang w:val="sr-Latn-RS"/>
        </w:rPr>
        <w:t>če</w:t>
      </w:r>
      <w:proofErr w:type="spellEnd"/>
      <w:r w:rsidRPr="009657C6">
        <w:rPr>
          <w:rFonts w:ascii="Tahoma" w:hAnsi="Tahoma" w:cs="Arial"/>
          <w:sz w:val="20"/>
          <w:szCs w:val="20"/>
          <w:lang w:val="sr-Latn-RS"/>
        </w:rPr>
        <w:t xml:space="preserve"> biti u vagonu sa četiri točka.</w:t>
      </w:r>
    </w:p>
    <w:p w14:paraId="01ECA3C9" w14:textId="77777777" w:rsidR="00487FB7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</w:p>
    <w:p w14:paraId="6E53F50A" w14:textId="77777777" w:rsidR="00487FB7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 xml:space="preserve">Tehnološka otpadna voda nastala radom postrojenja za ODG predviđena je da se prečišćava na budućem postrojenju za </w:t>
      </w:r>
      <w:proofErr w:type="spellStart"/>
      <w:r>
        <w:rPr>
          <w:rFonts w:ascii="Tahoma" w:hAnsi="Tahoma" w:cs="Arial"/>
          <w:sz w:val="20"/>
          <w:szCs w:val="20"/>
          <w:lang w:val="sr-Latn-RS"/>
        </w:rPr>
        <w:t>tratman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 xml:space="preserve"> otpadnih voda za ceo TENT B. Novo decentralizovano postrojenje za tretman </w:t>
      </w:r>
      <w:proofErr w:type="spellStart"/>
      <w:r>
        <w:rPr>
          <w:rFonts w:ascii="Tahoma" w:hAnsi="Tahoma" w:cs="Arial"/>
          <w:sz w:val="20"/>
          <w:szCs w:val="20"/>
          <w:lang w:val="sr-Latn-RS"/>
        </w:rPr>
        <w:t>optadnih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 xml:space="preserve"> voda će na </w:t>
      </w:r>
      <w:r w:rsidRPr="005F2371">
        <w:rPr>
          <w:rFonts w:ascii="Tahoma" w:hAnsi="Tahoma" w:cs="Arial"/>
          <w:sz w:val="20"/>
          <w:szCs w:val="20"/>
          <w:lang w:val="sr-Latn-RS"/>
        </w:rPr>
        <w:t xml:space="preserve">zadovoljavajući način vršiti preradu tokova otpadnih voda koje potiču od rada i održavanja postojeće termoelektrane </w:t>
      </w:r>
      <w:r>
        <w:rPr>
          <w:rFonts w:ascii="Tahoma" w:hAnsi="Tahoma" w:cs="Arial"/>
          <w:sz w:val="20"/>
          <w:szCs w:val="20"/>
          <w:lang w:val="sr-Latn-RS"/>
        </w:rPr>
        <w:t>TENT B kao</w:t>
      </w:r>
      <w:r w:rsidRPr="005F2371">
        <w:rPr>
          <w:rFonts w:ascii="Tahoma" w:hAnsi="Tahoma" w:cs="Arial"/>
          <w:sz w:val="20"/>
          <w:szCs w:val="20"/>
          <w:lang w:val="sr-Latn-RS"/>
        </w:rPr>
        <w:t xml:space="preserve"> i postrojenja za </w:t>
      </w:r>
      <w:proofErr w:type="spellStart"/>
      <w:r w:rsidRPr="005F2371">
        <w:rPr>
          <w:rFonts w:ascii="Tahoma" w:hAnsi="Tahoma" w:cs="Arial"/>
          <w:sz w:val="20"/>
          <w:szCs w:val="20"/>
          <w:lang w:val="sr-Latn-RS"/>
        </w:rPr>
        <w:t>odsumporavanje</w:t>
      </w:r>
      <w:proofErr w:type="spellEnd"/>
      <w:r w:rsidRPr="005F2371">
        <w:rPr>
          <w:rFonts w:ascii="Tahoma" w:hAnsi="Tahoma" w:cs="Arial"/>
          <w:sz w:val="20"/>
          <w:szCs w:val="20"/>
          <w:lang w:val="sr-Latn-RS"/>
        </w:rPr>
        <w:t xml:space="preserve"> dimnih gasova iz blokova B1 i B2</w:t>
      </w:r>
      <w:r>
        <w:rPr>
          <w:rFonts w:ascii="Tahoma" w:hAnsi="Tahoma" w:cs="Arial"/>
          <w:sz w:val="20"/>
          <w:szCs w:val="20"/>
          <w:lang w:val="sr-Latn-RS"/>
        </w:rPr>
        <w:t xml:space="preserve">. Prema karakterizaciji tok otpadnih voda iz postrojenja za ODG je definisan kao S3 – </w:t>
      </w:r>
      <w:r w:rsidRPr="00521CA0">
        <w:rPr>
          <w:rFonts w:ascii="Tahoma" w:hAnsi="Tahoma" w:cs="Arial"/>
          <w:sz w:val="20"/>
          <w:szCs w:val="20"/>
          <w:lang w:val="sr-Latn-RS"/>
        </w:rPr>
        <w:t xml:space="preserve">Postrojenje za preradu otpadnih voda iz ODG, gde će se tretirati vode iz budućeg postrojenja za </w:t>
      </w:r>
      <w:proofErr w:type="spellStart"/>
      <w:r w:rsidRPr="00521CA0">
        <w:rPr>
          <w:rFonts w:ascii="Tahoma" w:hAnsi="Tahoma" w:cs="Arial"/>
          <w:sz w:val="20"/>
          <w:szCs w:val="20"/>
          <w:lang w:val="sr-Latn-RS"/>
        </w:rPr>
        <w:t>odsumporavanje</w:t>
      </w:r>
      <w:proofErr w:type="spellEnd"/>
      <w:r w:rsidRPr="00521CA0">
        <w:rPr>
          <w:rFonts w:ascii="Tahoma" w:hAnsi="Tahoma" w:cs="Arial"/>
          <w:sz w:val="20"/>
          <w:szCs w:val="20"/>
          <w:lang w:val="sr-Latn-RS"/>
        </w:rPr>
        <w:t>. Postrojenje S3 će biti izgrađeno na lokaciji dodeljenoj za ODG postrojenje za blokove B1 i B2. Procenjene količine otpadnih voda od ODG će biti oko 30 m</w:t>
      </w:r>
      <w:r w:rsidRPr="00521CA0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521CA0">
        <w:rPr>
          <w:rFonts w:ascii="Tahoma" w:hAnsi="Tahoma" w:cs="Arial"/>
          <w:sz w:val="20"/>
          <w:szCs w:val="20"/>
          <w:lang w:val="sr-Latn-RS"/>
        </w:rPr>
        <w:t>/h (15 m</w:t>
      </w:r>
      <w:r w:rsidRPr="00521CA0">
        <w:rPr>
          <w:rFonts w:ascii="Tahoma" w:hAnsi="Tahoma" w:cs="Arial"/>
          <w:sz w:val="20"/>
          <w:szCs w:val="20"/>
          <w:vertAlign w:val="superscript"/>
          <w:lang w:val="sr-Latn-RS"/>
        </w:rPr>
        <w:t>3</w:t>
      </w:r>
      <w:r w:rsidRPr="00521CA0">
        <w:rPr>
          <w:rFonts w:ascii="Tahoma" w:hAnsi="Tahoma" w:cs="Arial"/>
          <w:sz w:val="20"/>
          <w:szCs w:val="20"/>
          <w:lang w:val="sr-Latn-RS"/>
        </w:rPr>
        <w:t>/h po bloku).</w:t>
      </w:r>
    </w:p>
    <w:p w14:paraId="25EC621E" w14:textId="77777777" w:rsidR="00487FB7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Kvalitet ODG otpadne vode koji je dobijen od Investitora je:</w:t>
      </w:r>
    </w:p>
    <w:p w14:paraId="787CEF70" w14:textId="77777777" w:rsidR="00487FB7" w:rsidRDefault="00487FB7" w:rsidP="00487FB7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proofErr w:type="spellStart"/>
      <w:r>
        <w:rPr>
          <w:rFonts w:ascii="Tahoma" w:hAnsi="Tahoma" w:cs="Arial"/>
          <w:sz w:val="20"/>
          <w:szCs w:val="20"/>
          <w:lang w:val="sr-Latn-RS"/>
        </w:rPr>
        <w:t>pH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 xml:space="preserve"> = 4 – 9, projektni 6;</w:t>
      </w:r>
    </w:p>
    <w:p w14:paraId="6BFA9405" w14:textId="77777777" w:rsidR="00487FB7" w:rsidRDefault="00487FB7" w:rsidP="00487FB7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TDS = 15000 – 35000 mg/l, projektni 35000 mg/l;</w:t>
      </w:r>
    </w:p>
    <w:p w14:paraId="070D793C" w14:textId="77777777" w:rsidR="00487FB7" w:rsidRDefault="00487FB7" w:rsidP="00487FB7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lastRenderedPageBreak/>
        <w:t>TSS = 250 – 20000 mg/l, projektni 20000 mg/l;</w:t>
      </w:r>
    </w:p>
    <w:p w14:paraId="2AF09830" w14:textId="77777777" w:rsidR="00487FB7" w:rsidRDefault="00487FB7" w:rsidP="00487FB7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Sulfat = 1500 – 8000 mg/l, projektni 8000 mg/l;</w:t>
      </w:r>
    </w:p>
    <w:p w14:paraId="6B0B356A" w14:textId="77777777" w:rsidR="00487FB7" w:rsidRDefault="00487FB7" w:rsidP="00487FB7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Magnezijum = 50 – 4800 mg/l, projektni 2200 mg/l;</w:t>
      </w:r>
    </w:p>
    <w:p w14:paraId="280D0464" w14:textId="77777777" w:rsidR="00487FB7" w:rsidRDefault="00487FB7" w:rsidP="00487FB7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Hlorid = 10000 – 50000 mg/l, projektni 20000 mg/l;</w:t>
      </w:r>
    </w:p>
    <w:p w14:paraId="166E44ED" w14:textId="77777777" w:rsidR="00487FB7" w:rsidRDefault="00487FB7" w:rsidP="00487FB7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COD = 500 – 1000 mg/l, projektni 500.</w:t>
      </w:r>
    </w:p>
    <w:p w14:paraId="6502934A" w14:textId="77777777" w:rsidR="00487FB7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>
        <w:rPr>
          <w:rFonts w:ascii="Tahoma" w:hAnsi="Tahoma" w:cs="Arial"/>
          <w:sz w:val="20"/>
          <w:szCs w:val="20"/>
          <w:lang w:val="sr-Latn-RS"/>
        </w:rPr>
        <w:t>GVE za navedene otpadne vode date su u Tabeli 1.2 (</w:t>
      </w:r>
      <w:r>
        <w:rPr>
          <w:rFonts w:ascii="Tahoma" w:hAnsi="Tahoma" w:cs="Arial"/>
          <w:noProof/>
          <w:sz w:val="20"/>
          <w:szCs w:val="20"/>
          <w:lang w:val="sr-Latn-CS"/>
        </w:rPr>
        <w:t>Granične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vrednosti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emisije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za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otpadne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vode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nakon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odsumporavanja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, </w:t>
      </w:r>
      <w:r>
        <w:rPr>
          <w:rFonts w:ascii="Tahoma" w:hAnsi="Tahoma" w:cs="Arial"/>
          <w:noProof/>
          <w:sz w:val="20"/>
          <w:szCs w:val="20"/>
          <w:lang w:val="sr-Latn-CS"/>
        </w:rPr>
        <w:t>pre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mešanja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sa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ostalim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otpadnim</w:t>
      </w:r>
      <w:r w:rsidRPr="00111F43">
        <w:rPr>
          <w:rFonts w:ascii="Tahoma" w:hAnsi="Tahoma" w:cs="Arial"/>
          <w:noProof/>
          <w:sz w:val="20"/>
          <w:szCs w:val="20"/>
          <w:lang w:val="sr-Latn-CS"/>
        </w:rPr>
        <w:t xml:space="preserve"> </w:t>
      </w:r>
      <w:r>
        <w:rPr>
          <w:rFonts w:ascii="Tahoma" w:hAnsi="Tahoma" w:cs="Arial"/>
          <w:noProof/>
          <w:sz w:val="20"/>
          <w:szCs w:val="20"/>
          <w:lang w:val="sr-Latn-CS"/>
        </w:rPr>
        <w:t>vodam</w:t>
      </w:r>
      <w:r>
        <w:rPr>
          <w:rFonts w:ascii="Tahoma" w:hAnsi="Tahoma" w:cs="Arial"/>
          <w:sz w:val="20"/>
          <w:szCs w:val="20"/>
          <w:lang w:val="sr-Latn-CS"/>
        </w:rPr>
        <w:t>a</w:t>
      </w:r>
      <w:r>
        <w:rPr>
          <w:rFonts w:ascii="Tahoma" w:hAnsi="Tahoma" w:cs="Arial"/>
          <w:sz w:val="20"/>
          <w:szCs w:val="20"/>
          <w:lang w:val="sr-Latn-RS"/>
        </w:rPr>
        <w:t>) Uredbe o graničnim vrednostima emisije zagađujućih materija u vode i rokovima za njihovo dostizanje (Sl. glasnik RS br. 67/2011, 48/2012 i 1/2016).</w:t>
      </w:r>
    </w:p>
    <w:p w14:paraId="2ED9583F" w14:textId="77777777" w:rsidR="00487FB7" w:rsidRPr="00111F43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 w:rsidRPr="00111F43">
        <w:rPr>
          <w:rFonts w:ascii="Tahoma" w:hAnsi="Tahoma" w:cs="Arial"/>
          <w:sz w:val="20"/>
          <w:szCs w:val="20"/>
          <w:lang w:val="sr-Latn-RS"/>
        </w:rPr>
        <w:t>Predviđeni su sledeći delovi procesa prečišćavanja:</w:t>
      </w:r>
    </w:p>
    <w:p w14:paraId="631B44F9" w14:textId="77777777" w:rsidR="00487FB7" w:rsidRPr="00111F43" w:rsidRDefault="00487FB7" w:rsidP="00487FB7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111F43">
        <w:rPr>
          <w:rFonts w:ascii="Tahoma" w:hAnsi="Tahoma" w:cs="Arial"/>
          <w:sz w:val="20"/>
          <w:szCs w:val="20"/>
          <w:lang w:val="sr-Latn-RS"/>
        </w:rPr>
        <w:t xml:space="preserve">redukcija </w:t>
      </w:r>
      <w:proofErr w:type="spellStart"/>
      <w:r w:rsidRPr="00111F43">
        <w:rPr>
          <w:rFonts w:ascii="Tahoma" w:hAnsi="Tahoma" w:cs="Arial"/>
          <w:sz w:val="20"/>
          <w:szCs w:val="20"/>
          <w:lang w:val="sr-Latn-RS"/>
        </w:rPr>
        <w:t>sulftata</w:t>
      </w:r>
      <w:proofErr w:type="spellEnd"/>
      <w:r w:rsidRPr="00111F43">
        <w:rPr>
          <w:rFonts w:ascii="Tahoma" w:hAnsi="Tahoma" w:cs="Arial"/>
          <w:sz w:val="20"/>
          <w:szCs w:val="20"/>
          <w:lang w:val="sr-Latn-RS"/>
        </w:rPr>
        <w:t xml:space="preserve"> i magnezijuma taloženjem uz dodavanje krečnog mleka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2831E75D" w14:textId="77777777" w:rsidR="00487FB7" w:rsidRPr="00111F43" w:rsidRDefault="00487FB7" w:rsidP="00487FB7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111F43">
        <w:rPr>
          <w:rFonts w:ascii="Tahoma" w:hAnsi="Tahoma" w:cs="Arial"/>
          <w:sz w:val="20"/>
          <w:szCs w:val="20"/>
          <w:lang w:val="sr-Latn-RS"/>
        </w:rPr>
        <w:t>LHPS reaktor 1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1D85ABA3" w14:textId="77777777" w:rsidR="00487FB7" w:rsidRPr="00111F43" w:rsidRDefault="00487FB7" w:rsidP="00487FB7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proofErr w:type="spellStart"/>
      <w:r w:rsidRPr="00111F43">
        <w:rPr>
          <w:rFonts w:ascii="Tahoma" w:hAnsi="Tahoma" w:cs="Arial"/>
          <w:sz w:val="20"/>
          <w:szCs w:val="20"/>
          <w:lang w:val="sr-Latn-RS"/>
        </w:rPr>
        <w:t>egalizacioni</w:t>
      </w:r>
      <w:proofErr w:type="spellEnd"/>
      <w:r w:rsidRPr="00111F43">
        <w:rPr>
          <w:rFonts w:ascii="Tahoma" w:hAnsi="Tahoma" w:cs="Arial"/>
          <w:sz w:val="20"/>
          <w:szCs w:val="20"/>
          <w:lang w:val="sr-Latn-RS"/>
        </w:rPr>
        <w:t xml:space="preserve"> bazen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2C163F51" w14:textId="77777777" w:rsidR="00487FB7" w:rsidRPr="00111F43" w:rsidRDefault="00487FB7" w:rsidP="00487FB7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proofErr w:type="spellStart"/>
      <w:r w:rsidRPr="00111F43">
        <w:rPr>
          <w:rFonts w:ascii="Tahoma" w:hAnsi="Tahoma" w:cs="Arial"/>
          <w:sz w:val="20"/>
          <w:szCs w:val="20"/>
          <w:lang w:val="sr-Latn-RS"/>
        </w:rPr>
        <w:t>neutralizacija</w:t>
      </w:r>
      <w:proofErr w:type="spellEnd"/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6C87DB9E" w14:textId="77777777" w:rsidR="00487FB7" w:rsidRPr="00111F43" w:rsidRDefault="00487FB7" w:rsidP="00487FB7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proofErr w:type="spellStart"/>
      <w:r w:rsidRPr="00111F43">
        <w:rPr>
          <w:rFonts w:ascii="Tahoma" w:hAnsi="Tahoma" w:cs="Arial"/>
          <w:sz w:val="20"/>
          <w:szCs w:val="20"/>
          <w:lang w:val="sr-Latn-RS"/>
        </w:rPr>
        <w:t>flokulacija</w:t>
      </w:r>
      <w:proofErr w:type="spellEnd"/>
      <w:r w:rsidRPr="00111F43">
        <w:rPr>
          <w:rFonts w:ascii="Tahoma" w:hAnsi="Tahoma" w:cs="Arial"/>
          <w:sz w:val="20"/>
          <w:szCs w:val="20"/>
          <w:lang w:val="sr-Latn-RS"/>
        </w:rPr>
        <w:t xml:space="preserve"> u reaktoru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33012A65" w14:textId="77777777" w:rsidR="00487FB7" w:rsidRPr="00111F43" w:rsidRDefault="00487FB7" w:rsidP="00487FB7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111F43">
        <w:rPr>
          <w:rFonts w:ascii="Tahoma" w:hAnsi="Tahoma" w:cs="Arial"/>
          <w:sz w:val="20"/>
          <w:szCs w:val="20"/>
          <w:lang w:val="sr-Latn-RS"/>
        </w:rPr>
        <w:t>LHPS reaktor 2</w:t>
      </w:r>
      <w:r>
        <w:rPr>
          <w:rFonts w:ascii="Tahoma" w:hAnsi="Tahoma" w:cs="Arial"/>
          <w:sz w:val="20"/>
          <w:szCs w:val="20"/>
          <w:lang w:val="sr-Latn-RS"/>
        </w:rPr>
        <w:t>;</w:t>
      </w:r>
    </w:p>
    <w:p w14:paraId="4EC4310B" w14:textId="77777777" w:rsidR="00487FB7" w:rsidRPr="00521CA0" w:rsidRDefault="00487FB7" w:rsidP="00487FB7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Tahoma" w:hAnsi="Tahoma" w:cs="Arial"/>
          <w:sz w:val="20"/>
          <w:szCs w:val="20"/>
          <w:lang w:val="sr-Latn-RS"/>
        </w:rPr>
      </w:pPr>
      <w:r w:rsidRPr="00111F43">
        <w:rPr>
          <w:rFonts w:ascii="Tahoma" w:hAnsi="Tahoma" w:cs="Arial"/>
          <w:sz w:val="20"/>
          <w:szCs w:val="20"/>
          <w:lang w:val="sr-Latn-RS"/>
        </w:rPr>
        <w:t xml:space="preserve">obrada mulja iz oba LHPS reaktora, </w:t>
      </w:r>
      <w:proofErr w:type="spellStart"/>
      <w:r w:rsidRPr="00111F43">
        <w:rPr>
          <w:rFonts w:ascii="Tahoma" w:hAnsi="Tahoma" w:cs="Arial"/>
          <w:sz w:val="20"/>
          <w:szCs w:val="20"/>
          <w:lang w:val="sr-Latn-RS"/>
        </w:rPr>
        <w:t>ugušćivača</w:t>
      </w:r>
      <w:proofErr w:type="spellEnd"/>
      <w:r w:rsidRPr="00111F43">
        <w:rPr>
          <w:rFonts w:ascii="Tahoma" w:hAnsi="Tahoma" w:cs="Arial"/>
          <w:sz w:val="20"/>
          <w:szCs w:val="20"/>
          <w:lang w:val="sr-Latn-RS"/>
        </w:rPr>
        <w:t xml:space="preserve"> mulja i </w:t>
      </w:r>
      <w:proofErr w:type="spellStart"/>
      <w:r w:rsidRPr="00111F43">
        <w:rPr>
          <w:rFonts w:ascii="Tahoma" w:hAnsi="Tahoma" w:cs="Arial"/>
          <w:sz w:val="20"/>
          <w:szCs w:val="20"/>
          <w:lang w:val="sr-Latn-RS"/>
        </w:rPr>
        <w:t>dekantera</w:t>
      </w:r>
      <w:proofErr w:type="spellEnd"/>
      <w:r w:rsidRPr="00111F43">
        <w:rPr>
          <w:rFonts w:ascii="Tahoma" w:hAnsi="Tahoma" w:cs="Arial"/>
          <w:sz w:val="20"/>
          <w:szCs w:val="20"/>
          <w:lang w:val="sr-Latn-RS"/>
        </w:rPr>
        <w:t xml:space="preserve"> – centrifuge.</w:t>
      </w:r>
    </w:p>
    <w:p w14:paraId="579A505B" w14:textId="77777777" w:rsidR="00487FB7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</w:p>
    <w:p w14:paraId="1C8D7FBC" w14:textId="07B33354" w:rsidR="009D086A" w:rsidRDefault="00487FB7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  <w:r w:rsidRPr="00521CA0">
        <w:rPr>
          <w:rFonts w:ascii="Tahoma" w:hAnsi="Tahoma" w:cs="Arial"/>
          <w:sz w:val="20"/>
          <w:szCs w:val="20"/>
          <w:lang w:val="sr-Latn-RS"/>
        </w:rPr>
        <w:t xml:space="preserve">Recipijent prečišćenih voda nastalih od procesa </w:t>
      </w:r>
      <w:proofErr w:type="spellStart"/>
      <w:r w:rsidRPr="00521CA0">
        <w:rPr>
          <w:rFonts w:ascii="Tahoma" w:hAnsi="Tahoma" w:cs="Arial"/>
          <w:sz w:val="20"/>
          <w:szCs w:val="20"/>
          <w:lang w:val="sr-Latn-RS"/>
        </w:rPr>
        <w:t>odsumporavanja</w:t>
      </w:r>
      <w:proofErr w:type="spellEnd"/>
      <w:r w:rsidRPr="00521CA0">
        <w:rPr>
          <w:rFonts w:ascii="Tahoma" w:hAnsi="Tahoma" w:cs="Arial"/>
          <w:sz w:val="20"/>
          <w:szCs w:val="20"/>
          <w:lang w:val="sr-Latn-RS"/>
        </w:rPr>
        <w:t xml:space="preserve"> će biti bager stanica bloka B1 i B2.</w:t>
      </w:r>
    </w:p>
    <w:p w14:paraId="00C4E2FA" w14:textId="1C4452E9" w:rsidR="00CD5A41" w:rsidRDefault="00CD5A41" w:rsidP="00487FB7">
      <w:pPr>
        <w:spacing w:before="120" w:after="120"/>
        <w:jc w:val="both"/>
        <w:rPr>
          <w:rFonts w:ascii="Tahoma" w:hAnsi="Tahoma" w:cs="Arial"/>
          <w:sz w:val="20"/>
          <w:szCs w:val="20"/>
          <w:lang w:val="sr-Latn-RS"/>
        </w:rPr>
      </w:pPr>
    </w:p>
    <w:p w14:paraId="042D7011" w14:textId="1868C431" w:rsidR="00CD5A41" w:rsidRDefault="00012044" w:rsidP="00012044">
      <w:pPr>
        <w:pStyle w:val="ListParagraph"/>
        <w:numPr>
          <w:ilvl w:val="0"/>
          <w:numId w:val="6"/>
        </w:numPr>
        <w:ind w:left="426" w:hanging="426"/>
        <w:rPr>
          <w:szCs w:val="24"/>
          <w:lang w:val="sr-Latn-RS"/>
        </w:rPr>
      </w:pPr>
      <w:r w:rsidRPr="00012044">
        <w:rPr>
          <w:szCs w:val="24"/>
          <w:lang w:val="sr-Latn-RS"/>
        </w:rPr>
        <w:t>Na strani 112 dodato je poglavlje</w:t>
      </w:r>
      <w:r>
        <w:rPr>
          <w:szCs w:val="24"/>
          <w:lang w:val="sr-Latn-RS"/>
        </w:rPr>
        <w:t xml:space="preserve"> – 3.12 </w:t>
      </w:r>
      <w:r w:rsidRPr="00012044">
        <w:rPr>
          <w:szCs w:val="24"/>
          <w:lang w:val="sr-Latn-RS"/>
        </w:rPr>
        <w:t>Poređenje izabranih tehničkih rešenja sa najboljim dostupnim tehnikama (BAT)</w:t>
      </w:r>
    </w:p>
    <w:p w14:paraId="063B3DC8" w14:textId="77777777" w:rsidR="00FE2D4E" w:rsidRDefault="00FE2D4E" w:rsidP="00FE2D4E">
      <w:pPr>
        <w:pStyle w:val="ListParagraph"/>
        <w:ind w:left="426"/>
        <w:rPr>
          <w:szCs w:val="24"/>
          <w:lang w:val="sr-Latn-RS"/>
        </w:rPr>
      </w:pPr>
    </w:p>
    <w:p w14:paraId="5F13DF42" w14:textId="29F2F3E9" w:rsidR="00FE2D4E" w:rsidRDefault="002F5CEA" w:rsidP="00012044">
      <w:pPr>
        <w:pStyle w:val="ListParagraph"/>
        <w:numPr>
          <w:ilvl w:val="0"/>
          <w:numId w:val="6"/>
        </w:numPr>
        <w:ind w:left="426" w:hanging="426"/>
        <w:rPr>
          <w:szCs w:val="24"/>
          <w:lang w:val="sr-Latn-RS"/>
        </w:rPr>
      </w:pPr>
      <w:r>
        <w:rPr>
          <w:szCs w:val="24"/>
          <w:lang w:val="sr-Latn-RS"/>
        </w:rPr>
        <w:t>Komentar je unet u studiju na strani 98.</w:t>
      </w:r>
    </w:p>
    <w:p w14:paraId="287DB67A" w14:textId="77777777" w:rsidR="00F056A1" w:rsidRPr="00F056A1" w:rsidRDefault="00F056A1" w:rsidP="00F056A1">
      <w:pPr>
        <w:pStyle w:val="ListParagraph"/>
        <w:rPr>
          <w:szCs w:val="24"/>
          <w:lang w:val="sr-Latn-RS"/>
        </w:rPr>
      </w:pPr>
    </w:p>
    <w:p w14:paraId="6883EF3C" w14:textId="7F68D29B" w:rsidR="00F056A1" w:rsidRPr="00012044" w:rsidRDefault="00510B7F" w:rsidP="00012044">
      <w:pPr>
        <w:pStyle w:val="ListParagraph"/>
        <w:numPr>
          <w:ilvl w:val="0"/>
          <w:numId w:val="6"/>
        </w:numPr>
        <w:ind w:left="426" w:hanging="426"/>
        <w:rPr>
          <w:szCs w:val="24"/>
          <w:lang w:val="sr-Latn-RS"/>
        </w:rPr>
      </w:pPr>
      <w:r>
        <w:rPr>
          <w:szCs w:val="24"/>
          <w:lang w:val="sr-Latn-RS"/>
        </w:rPr>
        <w:t xml:space="preserve">Odgovor na ovaj komentar je već dan ranije, na prethodnim stranama (tačka </w:t>
      </w:r>
      <w:r w:rsidR="00905D15">
        <w:rPr>
          <w:szCs w:val="24"/>
          <w:lang w:val="sr-Latn-RS"/>
        </w:rPr>
        <w:t>3</w:t>
      </w:r>
      <w:r>
        <w:rPr>
          <w:szCs w:val="24"/>
          <w:lang w:val="sr-Latn-RS"/>
        </w:rPr>
        <w:t>. i tačka 7)</w:t>
      </w:r>
    </w:p>
    <w:sectPr w:rsidR="00F056A1" w:rsidRPr="00012044" w:rsidSect="003314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Courier">
    <w:panose1 w:val="02027200000000000000"/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1618C"/>
    <w:multiLevelType w:val="hybridMultilevel"/>
    <w:tmpl w:val="27B48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B5A1E"/>
    <w:multiLevelType w:val="hybridMultilevel"/>
    <w:tmpl w:val="3BB895B8"/>
    <w:lvl w:ilvl="0" w:tplc="FE5817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53C0D"/>
    <w:multiLevelType w:val="hybridMultilevel"/>
    <w:tmpl w:val="F7D2F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C663CA"/>
    <w:multiLevelType w:val="multilevel"/>
    <w:tmpl w:val="CCFE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0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" w15:restartNumberingAfterBreak="0">
    <w:nsid w:val="3E1733B1"/>
    <w:multiLevelType w:val="hybridMultilevel"/>
    <w:tmpl w:val="B6BCC5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814C89"/>
    <w:multiLevelType w:val="hybridMultilevel"/>
    <w:tmpl w:val="E558E83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B7678EF"/>
    <w:multiLevelType w:val="hybridMultilevel"/>
    <w:tmpl w:val="867E2614"/>
    <w:lvl w:ilvl="0" w:tplc="1A742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6B6638"/>
    <w:multiLevelType w:val="hybridMultilevel"/>
    <w:tmpl w:val="9488C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5203F"/>
    <w:multiLevelType w:val="hybridMultilevel"/>
    <w:tmpl w:val="95008422"/>
    <w:lvl w:ilvl="0" w:tplc="8BA0FEC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A5C61"/>
    <w:multiLevelType w:val="hybridMultilevel"/>
    <w:tmpl w:val="A3DE0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75D8A"/>
    <w:multiLevelType w:val="hybridMultilevel"/>
    <w:tmpl w:val="D14E4C92"/>
    <w:lvl w:ilvl="0" w:tplc="C624D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148CD"/>
    <w:multiLevelType w:val="hybridMultilevel"/>
    <w:tmpl w:val="6B76F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38"/>
    <w:rsid w:val="00001D6C"/>
    <w:rsid w:val="00012044"/>
    <w:rsid w:val="000F0E75"/>
    <w:rsid w:val="00107C7A"/>
    <w:rsid w:val="0013102F"/>
    <w:rsid w:val="001A1D80"/>
    <w:rsid w:val="001B5A5D"/>
    <w:rsid w:val="001F7181"/>
    <w:rsid w:val="002903A1"/>
    <w:rsid w:val="00290964"/>
    <w:rsid w:val="00290FE6"/>
    <w:rsid w:val="00296658"/>
    <w:rsid w:val="002F201A"/>
    <w:rsid w:val="002F5CEA"/>
    <w:rsid w:val="00331490"/>
    <w:rsid w:val="00352157"/>
    <w:rsid w:val="00372C8E"/>
    <w:rsid w:val="003804D7"/>
    <w:rsid w:val="00387CF1"/>
    <w:rsid w:val="003B2C05"/>
    <w:rsid w:val="00487FB7"/>
    <w:rsid w:val="004F39CC"/>
    <w:rsid w:val="00510B7F"/>
    <w:rsid w:val="0052464D"/>
    <w:rsid w:val="005571BA"/>
    <w:rsid w:val="00580D5B"/>
    <w:rsid w:val="00584D9F"/>
    <w:rsid w:val="005D63CB"/>
    <w:rsid w:val="006B1247"/>
    <w:rsid w:val="006D4BD1"/>
    <w:rsid w:val="006E0231"/>
    <w:rsid w:val="006F4E38"/>
    <w:rsid w:val="00705F53"/>
    <w:rsid w:val="007E77B8"/>
    <w:rsid w:val="007F117F"/>
    <w:rsid w:val="008367E5"/>
    <w:rsid w:val="008378FD"/>
    <w:rsid w:val="00846F90"/>
    <w:rsid w:val="008C1237"/>
    <w:rsid w:val="008D572D"/>
    <w:rsid w:val="008E288C"/>
    <w:rsid w:val="008F73C7"/>
    <w:rsid w:val="009053A2"/>
    <w:rsid w:val="00905D15"/>
    <w:rsid w:val="00913387"/>
    <w:rsid w:val="0092124C"/>
    <w:rsid w:val="009B3105"/>
    <w:rsid w:val="009D086A"/>
    <w:rsid w:val="009D198B"/>
    <w:rsid w:val="009E569A"/>
    <w:rsid w:val="00A25AB2"/>
    <w:rsid w:val="00A9134D"/>
    <w:rsid w:val="00AB4AA3"/>
    <w:rsid w:val="00AC5936"/>
    <w:rsid w:val="00AE3F51"/>
    <w:rsid w:val="00B30631"/>
    <w:rsid w:val="00C64286"/>
    <w:rsid w:val="00CD5A41"/>
    <w:rsid w:val="00CF487C"/>
    <w:rsid w:val="00D3076F"/>
    <w:rsid w:val="00D96E10"/>
    <w:rsid w:val="00DF193B"/>
    <w:rsid w:val="00E02636"/>
    <w:rsid w:val="00EE2AF7"/>
    <w:rsid w:val="00F056A1"/>
    <w:rsid w:val="00F211C3"/>
    <w:rsid w:val="00F62093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11D74"/>
  <w15:chartTrackingRefBased/>
  <w15:docId w15:val="{32244FDC-77D3-4892-9E1F-5B4408B5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PODNASLOV"/>
    <w:basedOn w:val="Normal"/>
    <w:next w:val="Normal"/>
    <w:link w:val="Heading2Char"/>
    <w:uiPriority w:val="1"/>
    <w:qFormat/>
    <w:rsid w:val="00CF487C"/>
    <w:pPr>
      <w:keepNext/>
      <w:widowControl w:val="0"/>
      <w:numPr>
        <w:ilvl w:val="1"/>
        <w:numId w:val="9"/>
      </w:numPr>
      <w:autoSpaceDE w:val="0"/>
      <w:autoSpaceDN w:val="0"/>
      <w:adjustRightInd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AF7"/>
    <w:pPr>
      <w:ind w:left="720"/>
      <w:contextualSpacing/>
    </w:pPr>
  </w:style>
  <w:style w:type="character" w:customStyle="1" w:styleId="Heading2Char">
    <w:name w:val="Heading 2 Char"/>
    <w:aliases w:val="PODNASLOV Char"/>
    <w:basedOn w:val="DefaultParagraphFont"/>
    <w:link w:val="Heading2"/>
    <w:uiPriority w:val="1"/>
    <w:rsid w:val="00CF487C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LAT">
    <w:name w:val="LAT"/>
    <w:basedOn w:val="Normal"/>
    <w:rsid w:val="00487FB7"/>
    <w:pPr>
      <w:overflowPunct w:val="0"/>
      <w:autoSpaceDE w:val="0"/>
      <w:autoSpaceDN w:val="0"/>
      <w:adjustRightInd w:val="0"/>
      <w:jc w:val="both"/>
      <w:textAlignment w:val="baseline"/>
    </w:pPr>
    <w:rPr>
      <w:rFonts w:ascii="Yu Courier" w:eastAsia="Times New Roman" w:hAnsi="Yu Courier" w:cs="Times New Roman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45</cp:revision>
  <dcterms:created xsi:type="dcterms:W3CDTF">2021-11-05T08:15:00Z</dcterms:created>
  <dcterms:modified xsi:type="dcterms:W3CDTF">2022-03-14T12:09:00Z</dcterms:modified>
</cp:coreProperties>
</file>